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92E5" w14:textId="77777777" w:rsidR="00A0286E" w:rsidRPr="007E55C1" w:rsidRDefault="00A0286E" w:rsidP="00A0286E">
      <w:pPr>
        <w:rPr>
          <w:lang w:val="en-US"/>
        </w:rPr>
      </w:pPr>
    </w:p>
    <w:p w14:paraId="20C7C673" w14:textId="7F8F0715" w:rsidR="00B85755" w:rsidRPr="007E55C1" w:rsidRDefault="00B85755" w:rsidP="00A0286E">
      <w:pPr>
        <w:pStyle w:val="Heading2"/>
        <w:rPr>
          <w:lang w:val="en-US"/>
        </w:rPr>
      </w:pPr>
      <w:r w:rsidRPr="007E55C1">
        <w:rPr>
          <w:iCs w:val="0"/>
          <w:kern w:val="32"/>
          <w:sz w:val="32"/>
          <w:szCs w:val="32"/>
          <w:lang w:val="en-US"/>
        </w:rPr>
        <w:t xml:space="preserve">Challenges for increasing the quality of social </w:t>
      </w:r>
      <w:r w:rsidR="00555A0D" w:rsidRPr="00973A4E">
        <w:rPr>
          <w:iCs w:val="0"/>
          <w:kern w:val="32"/>
          <w:sz w:val="32"/>
          <w:szCs w:val="32"/>
          <w:lang w:val="en-US"/>
        </w:rPr>
        <w:t xml:space="preserve">public </w:t>
      </w:r>
      <w:r w:rsidRPr="00973A4E">
        <w:rPr>
          <w:iCs w:val="0"/>
          <w:kern w:val="32"/>
          <w:sz w:val="32"/>
          <w:szCs w:val="32"/>
          <w:lang w:val="en-US"/>
        </w:rPr>
        <w:t>service</w:t>
      </w:r>
      <w:r w:rsidR="00555A0D" w:rsidRPr="00973A4E">
        <w:rPr>
          <w:iCs w:val="0"/>
          <w:kern w:val="32"/>
          <w:sz w:val="32"/>
          <w:szCs w:val="32"/>
          <w:lang w:val="en-US"/>
        </w:rPr>
        <w:t>s</w:t>
      </w:r>
      <w:r w:rsidRPr="00973A4E">
        <w:rPr>
          <w:iCs w:val="0"/>
          <w:kern w:val="32"/>
          <w:sz w:val="32"/>
          <w:szCs w:val="32"/>
          <w:lang w:val="en-US"/>
        </w:rPr>
        <w:t xml:space="preserve"> and</w:t>
      </w:r>
      <w:r w:rsidRPr="007E55C1">
        <w:rPr>
          <w:iCs w:val="0"/>
          <w:kern w:val="32"/>
          <w:sz w:val="32"/>
          <w:szCs w:val="32"/>
          <w:lang w:val="en-US"/>
        </w:rPr>
        <w:t xml:space="preserve"> reducing administrative burdens at the level of the Romanian National Agency for Payments and Social Inspection (ANPIS)</w:t>
      </w:r>
    </w:p>
    <w:p w14:paraId="4604B270" w14:textId="5D910DB5" w:rsidR="006F0067" w:rsidRPr="007E55C1" w:rsidRDefault="00B50F0F" w:rsidP="00A0286E">
      <w:pPr>
        <w:pStyle w:val="Heading2"/>
        <w:rPr>
          <w:lang w:val="en-US"/>
        </w:rPr>
      </w:pPr>
      <w:r w:rsidRPr="007E55C1">
        <w:rPr>
          <w:lang w:val="en-US"/>
        </w:rPr>
        <w:t xml:space="preserve">BERCEANU </w:t>
      </w:r>
      <w:r w:rsidR="00480399" w:rsidRPr="007E55C1">
        <w:rPr>
          <w:lang w:val="en-US"/>
        </w:rPr>
        <w:t>Bogdan</w:t>
      </w:r>
      <w:r w:rsidR="006F0067" w:rsidRPr="007E55C1">
        <w:rPr>
          <w:vertAlign w:val="superscript"/>
          <w:lang w:val="en-US"/>
        </w:rPr>
        <w:t>1</w:t>
      </w:r>
    </w:p>
    <w:p w14:paraId="3D3E4FF9" w14:textId="6D1C1ACC" w:rsidR="00480399" w:rsidRPr="007E55C1" w:rsidRDefault="006F0067" w:rsidP="00A0286E">
      <w:pPr>
        <w:pStyle w:val="AuthorAffiliation"/>
        <w:rPr>
          <w:lang w:val="en-US"/>
        </w:rPr>
      </w:pPr>
      <w:r w:rsidRPr="007E55C1">
        <w:rPr>
          <w:vertAlign w:val="superscript"/>
          <w:lang w:val="en-US"/>
        </w:rPr>
        <w:t>1</w:t>
      </w:r>
      <w:r w:rsidR="00A0286E" w:rsidRPr="007E55C1">
        <w:rPr>
          <w:vertAlign w:val="superscript"/>
          <w:lang w:val="en-US"/>
        </w:rPr>
        <w:t xml:space="preserve"> </w:t>
      </w:r>
      <w:r w:rsidR="00480399" w:rsidRPr="007E55C1">
        <w:rPr>
          <w:lang w:val="en-US"/>
        </w:rPr>
        <w:t>National University of Political Studies and Public Administration,</w:t>
      </w:r>
      <w:r w:rsidRPr="007E55C1">
        <w:rPr>
          <w:lang w:val="en-US"/>
        </w:rPr>
        <w:t xml:space="preserve"> </w:t>
      </w:r>
      <w:r w:rsidR="00480399" w:rsidRPr="007E55C1">
        <w:rPr>
          <w:lang w:val="en-US"/>
        </w:rPr>
        <w:t>Fa</w:t>
      </w:r>
      <w:r w:rsidR="00DE5E78" w:rsidRPr="007E55C1">
        <w:rPr>
          <w:lang w:val="en-US"/>
        </w:rPr>
        <w:t>culty of Public Administration</w:t>
      </w:r>
      <w:r w:rsidR="00F6583D" w:rsidRPr="007E55C1">
        <w:rPr>
          <w:lang w:val="en-US"/>
        </w:rPr>
        <w:t>, Bucharest</w:t>
      </w:r>
      <w:r w:rsidR="00CC5126" w:rsidRPr="007E55C1">
        <w:rPr>
          <w:lang w:val="en-US"/>
        </w:rPr>
        <w:t xml:space="preserve"> </w:t>
      </w:r>
      <w:r w:rsidR="00F6583D" w:rsidRPr="007E55C1">
        <w:rPr>
          <w:lang w:val="en-US"/>
        </w:rPr>
        <w:t>(</w:t>
      </w:r>
      <w:r w:rsidR="00CC5126" w:rsidRPr="007E55C1">
        <w:rPr>
          <w:lang w:val="en-US"/>
        </w:rPr>
        <w:t>Romania</w:t>
      </w:r>
      <w:r w:rsidR="00F6583D" w:rsidRPr="007E55C1">
        <w:rPr>
          <w:lang w:val="en-US"/>
        </w:rPr>
        <w:t>)</w:t>
      </w:r>
    </w:p>
    <w:p w14:paraId="1A8EE2C5" w14:textId="77777777" w:rsidR="00480399" w:rsidRPr="007E55C1" w:rsidRDefault="006F0067" w:rsidP="00F6583D">
      <w:pPr>
        <w:pStyle w:val="Authoremail"/>
        <w:spacing w:after="567" w:line="288" w:lineRule="auto"/>
        <w:rPr>
          <w:lang w:val="en-US"/>
        </w:rPr>
      </w:pPr>
      <w:r w:rsidRPr="007E55C1">
        <w:rPr>
          <w:lang w:val="en-US"/>
        </w:rPr>
        <w:t>E</w:t>
      </w:r>
      <w:r w:rsidR="00480399" w:rsidRPr="007E55C1">
        <w:rPr>
          <w:lang w:val="en-US"/>
        </w:rPr>
        <w:t xml:space="preserve">-mail: </w:t>
      </w:r>
      <w:hyperlink r:id="rId8" w:history="1">
        <w:r w:rsidR="008F6B61" w:rsidRPr="007E55C1">
          <w:rPr>
            <w:lang w:val="en-US"/>
          </w:rPr>
          <w:t>bogdan.berceanu@administratiepublica.eu</w:t>
        </w:r>
      </w:hyperlink>
    </w:p>
    <w:p w14:paraId="769E54D6" w14:textId="77777777" w:rsidR="00156C11" w:rsidRPr="007E55C1" w:rsidRDefault="00CC5126" w:rsidP="00B85755">
      <w:pPr>
        <w:pStyle w:val="Title"/>
        <w:spacing w:before="0" w:after="0"/>
        <w:jc w:val="both"/>
        <w:rPr>
          <w:lang w:val="en-US"/>
        </w:rPr>
      </w:pPr>
      <w:r w:rsidRPr="007E55C1">
        <w:rPr>
          <w:lang w:val="en-US"/>
        </w:rPr>
        <w:t>Abstract</w:t>
      </w:r>
    </w:p>
    <w:p w14:paraId="28D25CA3" w14:textId="5C6F5640" w:rsidR="00B85755" w:rsidRPr="007E55C1" w:rsidRDefault="00B85755" w:rsidP="00B85755">
      <w:pPr>
        <w:pStyle w:val="Abstractkeynote"/>
        <w:spacing w:before="0" w:after="0"/>
        <w:jc w:val="both"/>
        <w:rPr>
          <w:sz w:val="24"/>
          <w:lang w:val="en-US"/>
        </w:rPr>
      </w:pPr>
      <w:r w:rsidRPr="007E55C1">
        <w:rPr>
          <w:sz w:val="24"/>
          <w:lang w:val="en-US"/>
        </w:rPr>
        <w:t>The aim of this paper is to explore which were the challenges for Romanian National Agency for Payments and Social Inspection (ANPIS)</w:t>
      </w:r>
      <w:r w:rsidR="00BE1843">
        <w:rPr>
          <w:sz w:val="24"/>
          <w:lang w:val="en-US"/>
        </w:rPr>
        <w:t>, as a provider of public services,</w:t>
      </w:r>
      <w:r w:rsidRPr="007E55C1">
        <w:rPr>
          <w:sz w:val="24"/>
          <w:lang w:val="en-US"/>
        </w:rPr>
        <w:t xml:space="preserve"> for increasing the quality of social</w:t>
      </w:r>
      <w:r w:rsidR="00555A0D">
        <w:rPr>
          <w:sz w:val="24"/>
          <w:lang w:val="en-US"/>
        </w:rPr>
        <w:t xml:space="preserve"> assistance</w:t>
      </w:r>
      <w:r w:rsidRPr="007E55C1">
        <w:rPr>
          <w:sz w:val="24"/>
          <w:lang w:val="en-US"/>
        </w:rPr>
        <w:t xml:space="preserve"> and reducing administrative burdens by </w:t>
      </w:r>
      <w:r w:rsidR="00CD3AE3">
        <w:rPr>
          <w:sz w:val="24"/>
          <w:lang w:val="en-US"/>
        </w:rPr>
        <w:t xml:space="preserve">creating an </w:t>
      </w:r>
      <w:r w:rsidRPr="007E55C1">
        <w:rPr>
          <w:sz w:val="24"/>
          <w:lang w:val="en-US"/>
        </w:rPr>
        <w:t xml:space="preserve">easy access </w:t>
      </w:r>
      <w:r w:rsidR="00CD3AE3">
        <w:rPr>
          <w:sz w:val="24"/>
          <w:lang w:val="en-US"/>
        </w:rPr>
        <w:t xml:space="preserve">way for the users of the </w:t>
      </w:r>
      <w:r w:rsidRPr="007E55C1">
        <w:rPr>
          <w:sz w:val="24"/>
          <w:lang w:val="en-US"/>
        </w:rPr>
        <w:t xml:space="preserve"> </w:t>
      </w:r>
      <w:r w:rsidR="00CD3AE3">
        <w:rPr>
          <w:sz w:val="24"/>
          <w:lang w:val="en-US"/>
        </w:rPr>
        <w:t>social public services</w:t>
      </w:r>
      <w:r w:rsidRPr="007E55C1">
        <w:rPr>
          <w:sz w:val="24"/>
          <w:lang w:val="en-US"/>
        </w:rPr>
        <w:t xml:space="preserve">. </w:t>
      </w:r>
    </w:p>
    <w:p w14:paraId="068FD973" w14:textId="307BB88A" w:rsidR="00B85755" w:rsidRPr="007E55C1" w:rsidRDefault="00B85755" w:rsidP="00B85755">
      <w:pPr>
        <w:pStyle w:val="Abstractkeynote"/>
        <w:spacing w:before="0" w:after="0"/>
        <w:jc w:val="both"/>
        <w:rPr>
          <w:sz w:val="24"/>
          <w:lang w:val="en-US"/>
        </w:rPr>
      </w:pPr>
      <w:r w:rsidRPr="007E55C1">
        <w:rPr>
          <w:sz w:val="24"/>
          <w:lang w:val="en-US"/>
        </w:rPr>
        <w:t>The research methodology combine the qualitative method with the quantitative one. Thus, a structured questionnaire was applied to the employees of the ANPIS in order to identify what is the time required to provide response</w:t>
      </w:r>
      <w:r w:rsidR="005C432C">
        <w:rPr>
          <w:sz w:val="24"/>
          <w:lang w:val="en-US"/>
        </w:rPr>
        <w:t>s to petitions</w:t>
      </w:r>
      <w:r w:rsidRPr="007E55C1">
        <w:rPr>
          <w:sz w:val="24"/>
          <w:lang w:val="en-US"/>
        </w:rPr>
        <w:t>, what difficulties do staff face in dealing with interactions with citizens, how does their work affect them, and what tools they</w:t>
      </w:r>
      <w:r w:rsidR="00F1776B">
        <w:rPr>
          <w:sz w:val="24"/>
          <w:lang w:val="en-US"/>
        </w:rPr>
        <w:t xml:space="preserve"> could</w:t>
      </w:r>
      <w:r w:rsidRPr="007E55C1">
        <w:rPr>
          <w:sz w:val="24"/>
          <w:lang w:val="en-US"/>
        </w:rPr>
        <w:t xml:space="preserve"> use to reduce this effort .</w:t>
      </w:r>
    </w:p>
    <w:p w14:paraId="1D63B76D" w14:textId="099377D1" w:rsidR="001C182A" w:rsidRPr="007E55C1" w:rsidRDefault="001C182A" w:rsidP="00B85755">
      <w:pPr>
        <w:pStyle w:val="Abstractkeynote"/>
        <w:spacing w:after="0" w:line="288" w:lineRule="auto"/>
        <w:rPr>
          <w:lang w:val="en-US"/>
        </w:rPr>
      </w:pPr>
      <w:r w:rsidRPr="007E55C1">
        <w:rPr>
          <w:lang w:val="en-US"/>
        </w:rPr>
        <w:t>Keywords:</w:t>
      </w:r>
      <w:r w:rsidR="00EE4969" w:rsidRPr="007E55C1">
        <w:rPr>
          <w:lang w:val="en-US"/>
        </w:rPr>
        <w:t xml:space="preserve"> </w:t>
      </w:r>
      <w:r w:rsidR="00B85755" w:rsidRPr="007E55C1">
        <w:rPr>
          <w:lang w:val="en-US"/>
        </w:rPr>
        <w:t>social benefits, Covid-19 crisis, communication channels, good governance</w:t>
      </w:r>
      <w:r w:rsidRPr="007E55C1">
        <w:rPr>
          <w:lang w:val="en-US"/>
        </w:rPr>
        <w:t>.</w:t>
      </w:r>
    </w:p>
    <w:p w14:paraId="15808C52" w14:textId="77777777" w:rsidR="001C182A" w:rsidRPr="007E55C1" w:rsidRDefault="001C182A" w:rsidP="00A0286E">
      <w:pPr>
        <w:pStyle w:val="Title"/>
        <w:rPr>
          <w:lang w:val="en-US"/>
        </w:rPr>
      </w:pPr>
      <w:r w:rsidRPr="007E55C1">
        <w:rPr>
          <w:lang w:val="en-US"/>
        </w:rPr>
        <w:t>Introduction</w:t>
      </w:r>
    </w:p>
    <w:p w14:paraId="604234A5" w14:textId="316A1E84" w:rsidR="00D264C5" w:rsidRDefault="00D264C5" w:rsidP="00A86EF1">
      <w:pPr>
        <w:pStyle w:val="Abstractkeynote"/>
        <w:spacing w:before="0" w:after="0"/>
        <w:ind w:firstLine="720"/>
        <w:jc w:val="both"/>
        <w:rPr>
          <w:sz w:val="24"/>
          <w:lang w:val="en-US"/>
        </w:rPr>
      </w:pPr>
      <w:r>
        <w:rPr>
          <w:sz w:val="24"/>
          <w:lang w:val="en-US"/>
        </w:rPr>
        <w:t>T</w:t>
      </w:r>
      <w:r w:rsidRPr="00D264C5">
        <w:rPr>
          <w:sz w:val="24"/>
          <w:lang w:val="en-US"/>
        </w:rPr>
        <w:t>he public administration aims to satisfy various needs, for which the insufficiency of the particular initiative is appreciated., thus, by creating public services, the satisfaction of the public need of a community is pursued</w:t>
      </w:r>
      <w:r w:rsidR="00536884">
        <w:rPr>
          <w:sz w:val="24"/>
          <w:lang w:val="en-US"/>
        </w:rPr>
        <w:t xml:space="preserve"> [1]</w:t>
      </w:r>
      <w:r w:rsidRPr="00D264C5">
        <w:rPr>
          <w:sz w:val="24"/>
          <w:lang w:val="en-US"/>
        </w:rPr>
        <w:t>.</w:t>
      </w:r>
    </w:p>
    <w:p w14:paraId="2000E85D" w14:textId="34698001" w:rsidR="00BE1843" w:rsidRDefault="00BE1843" w:rsidP="00A86EF1">
      <w:pPr>
        <w:pStyle w:val="Abstractkeynote"/>
        <w:spacing w:before="0" w:after="0"/>
        <w:ind w:firstLine="720"/>
        <w:jc w:val="both"/>
        <w:rPr>
          <w:sz w:val="24"/>
          <w:lang w:val="en-US"/>
        </w:rPr>
      </w:pPr>
      <w:r w:rsidRPr="00BE1843">
        <w:rPr>
          <w:sz w:val="24"/>
          <w:lang w:val="en-US"/>
        </w:rPr>
        <w:t>Gener</w:t>
      </w:r>
      <w:r>
        <w:rPr>
          <w:sz w:val="24"/>
          <w:lang w:val="en-US"/>
        </w:rPr>
        <w:t xml:space="preserve">ally, one of the most important principle of the public services is that of </w:t>
      </w:r>
      <w:r w:rsidRPr="00BE1843">
        <w:rPr>
          <w:sz w:val="24"/>
          <w:lang w:val="en-US"/>
        </w:rPr>
        <w:t>continuity</w:t>
      </w:r>
      <w:r>
        <w:rPr>
          <w:sz w:val="24"/>
          <w:lang w:val="en-US"/>
        </w:rPr>
        <w:t>. In this situation,</w:t>
      </w:r>
      <w:r w:rsidRPr="00BE1843">
        <w:rPr>
          <w:sz w:val="24"/>
          <w:lang w:val="en-US"/>
        </w:rPr>
        <w:t xml:space="preserve"> </w:t>
      </w:r>
      <w:r>
        <w:rPr>
          <w:sz w:val="24"/>
          <w:lang w:val="en-US"/>
        </w:rPr>
        <w:t>t</w:t>
      </w:r>
      <w:r w:rsidRPr="00BE1843">
        <w:rPr>
          <w:sz w:val="24"/>
          <w:lang w:val="en-US"/>
        </w:rPr>
        <w:t xml:space="preserve">he public service, </w:t>
      </w:r>
      <w:r>
        <w:rPr>
          <w:sz w:val="24"/>
          <w:lang w:val="en-US"/>
        </w:rPr>
        <w:t>is</w:t>
      </w:r>
      <w:r w:rsidRPr="00BE1843">
        <w:rPr>
          <w:sz w:val="24"/>
          <w:lang w:val="en-US"/>
        </w:rPr>
        <w:t xml:space="preserve"> considered indispensable for a community, </w:t>
      </w:r>
      <w:r w:rsidR="00555A0D">
        <w:rPr>
          <w:sz w:val="24"/>
          <w:lang w:val="en-US"/>
        </w:rPr>
        <w:t xml:space="preserve">it </w:t>
      </w:r>
      <w:r w:rsidRPr="00BE1843">
        <w:rPr>
          <w:sz w:val="24"/>
          <w:lang w:val="en-US"/>
        </w:rPr>
        <w:t xml:space="preserve">must </w:t>
      </w:r>
      <w:r>
        <w:rPr>
          <w:sz w:val="24"/>
          <w:lang w:val="en-US"/>
        </w:rPr>
        <w:t xml:space="preserve">be </w:t>
      </w:r>
      <w:r w:rsidRPr="00BE1843">
        <w:rPr>
          <w:sz w:val="24"/>
          <w:lang w:val="en-US"/>
        </w:rPr>
        <w:t xml:space="preserve">operate continuously, without interruption. </w:t>
      </w:r>
      <w:r w:rsidR="00EF6EE1" w:rsidRPr="00EF6EE1">
        <w:rPr>
          <w:sz w:val="24"/>
          <w:lang w:val="en-US"/>
        </w:rPr>
        <w:t>It</w:t>
      </w:r>
      <w:r w:rsidR="00555A0D">
        <w:rPr>
          <w:sz w:val="24"/>
          <w:lang w:val="en-US"/>
        </w:rPr>
        <w:t xml:space="preserve"> has to</w:t>
      </w:r>
      <w:r w:rsidR="00EF6EE1" w:rsidRPr="00EF6EE1">
        <w:rPr>
          <w:sz w:val="24"/>
          <w:lang w:val="en-US"/>
        </w:rPr>
        <w:t xml:space="preserve"> be constantly ensured and operate regularly, so that the operator has the obligation to organize his activity so that there are no interruptions</w:t>
      </w:r>
      <w:r w:rsidR="00536884">
        <w:rPr>
          <w:sz w:val="24"/>
          <w:lang w:val="en-US"/>
        </w:rPr>
        <w:t xml:space="preserve"> [2]</w:t>
      </w:r>
      <w:r w:rsidR="00EF6EE1" w:rsidRPr="00EF6EE1">
        <w:rPr>
          <w:sz w:val="24"/>
          <w:lang w:val="en-US"/>
        </w:rPr>
        <w:t>.</w:t>
      </w:r>
    </w:p>
    <w:p w14:paraId="332A5B6B" w14:textId="21D4E267" w:rsidR="00BE1843" w:rsidRDefault="00EF6EE1" w:rsidP="00A86EF1">
      <w:pPr>
        <w:pStyle w:val="Abstractkeynote"/>
        <w:spacing w:before="0" w:after="0"/>
        <w:ind w:firstLine="720"/>
        <w:jc w:val="both"/>
        <w:rPr>
          <w:sz w:val="24"/>
          <w:lang w:val="en-US"/>
        </w:rPr>
      </w:pPr>
      <w:r>
        <w:rPr>
          <w:sz w:val="24"/>
          <w:lang w:val="en-US"/>
        </w:rPr>
        <w:t>Thus, in</w:t>
      </w:r>
      <w:r w:rsidR="00B1539B" w:rsidRPr="007E55C1">
        <w:rPr>
          <w:sz w:val="24"/>
          <w:lang w:val="en-US"/>
        </w:rPr>
        <w:t xml:space="preserve"> the global context generated by the Covid-19 pandemic crisis, the public administration systems from all over the world faced serious challenges to provide public services continuously, because in many cases the access at these services was a physical one</w:t>
      </w:r>
      <w:r w:rsidR="00BE1843">
        <w:rPr>
          <w:sz w:val="24"/>
          <w:lang w:val="en-US"/>
        </w:rPr>
        <w:t>.</w:t>
      </w:r>
    </w:p>
    <w:p w14:paraId="50B0D7D3" w14:textId="1A49E79C" w:rsidR="00B1539B" w:rsidRPr="007E55C1" w:rsidRDefault="00EF6EE1" w:rsidP="00B1539B">
      <w:pPr>
        <w:pStyle w:val="Abstractkeynote"/>
        <w:spacing w:before="0" w:after="0"/>
        <w:jc w:val="both"/>
        <w:rPr>
          <w:sz w:val="24"/>
          <w:lang w:val="en-US"/>
        </w:rPr>
      </w:pPr>
      <w:r>
        <w:rPr>
          <w:sz w:val="24"/>
          <w:lang w:val="en-US"/>
        </w:rPr>
        <w:t>M</w:t>
      </w:r>
      <w:r w:rsidR="00B1539B" w:rsidRPr="007E55C1">
        <w:rPr>
          <w:sz w:val="24"/>
          <w:lang w:val="en-US"/>
        </w:rPr>
        <w:t>any public administrations</w:t>
      </w:r>
      <w:r w:rsidR="005D22D8">
        <w:rPr>
          <w:sz w:val="24"/>
          <w:lang w:val="en-US"/>
        </w:rPr>
        <w:t>,</w:t>
      </w:r>
      <w:r w:rsidR="00B1539B" w:rsidRPr="007E55C1">
        <w:rPr>
          <w:sz w:val="24"/>
          <w:lang w:val="en-US"/>
        </w:rPr>
        <w:t xml:space="preserve"> promoting the principle of good governance by increasing the degree of transparency</w:t>
      </w:r>
      <w:r w:rsidR="005D22D8">
        <w:rPr>
          <w:sz w:val="24"/>
          <w:lang w:val="en-US"/>
        </w:rPr>
        <w:t>,</w:t>
      </w:r>
      <w:r w:rsidR="00B1539B" w:rsidRPr="007E55C1">
        <w:rPr>
          <w:sz w:val="24"/>
          <w:lang w:val="en-US"/>
        </w:rPr>
        <w:t xml:space="preserve"> had to rapidly adapt by creating modern tools and efficient accessible communication channels, adapted to the advances of modern technology.</w:t>
      </w:r>
      <w:r w:rsidR="00D61E7E">
        <w:rPr>
          <w:sz w:val="24"/>
          <w:lang w:val="en-US"/>
        </w:rPr>
        <w:t xml:space="preserve"> </w:t>
      </w:r>
    </w:p>
    <w:p w14:paraId="54B44341" w14:textId="77777777" w:rsidR="005D22D8" w:rsidRDefault="005D22D8" w:rsidP="00A86EF1">
      <w:pPr>
        <w:pStyle w:val="Abstractkeynote"/>
        <w:spacing w:before="0" w:after="0"/>
        <w:ind w:firstLine="360"/>
        <w:jc w:val="both"/>
        <w:rPr>
          <w:sz w:val="24"/>
          <w:lang w:val="en-US"/>
        </w:rPr>
      </w:pPr>
      <w:r w:rsidRPr="005D22D8">
        <w:rPr>
          <w:sz w:val="24"/>
          <w:lang w:val="en-US"/>
        </w:rPr>
        <w:t>The aim of this paper is to explore which were the challenges for Romanian National Agency for Payments and Social Inspection (ANPIS), as a provider of public services, for increasing the quality of social assistance and reducing administrative burdens by creating an easy access way for the users of the  social public services.</w:t>
      </w:r>
    </w:p>
    <w:p w14:paraId="321840B9" w14:textId="728928E1" w:rsidR="00A86EF1" w:rsidRDefault="00B1539B" w:rsidP="00A86EF1">
      <w:pPr>
        <w:pStyle w:val="Abstractkeynote"/>
        <w:spacing w:before="0" w:after="0"/>
        <w:ind w:firstLine="360"/>
        <w:jc w:val="both"/>
        <w:rPr>
          <w:sz w:val="24"/>
          <w:lang w:val="en-US"/>
        </w:rPr>
      </w:pPr>
      <w:r w:rsidRPr="007E55C1">
        <w:rPr>
          <w:sz w:val="24"/>
          <w:lang w:val="en-US"/>
        </w:rPr>
        <w:t>The research methodology</w:t>
      </w:r>
      <w:r w:rsidR="00D61E7E">
        <w:rPr>
          <w:sz w:val="24"/>
          <w:lang w:val="en-US"/>
        </w:rPr>
        <w:t xml:space="preserve"> starts from another important principle which defin</w:t>
      </w:r>
      <w:r w:rsidR="005D22D8">
        <w:rPr>
          <w:sz w:val="24"/>
          <w:lang w:val="en-US"/>
        </w:rPr>
        <w:t>es</w:t>
      </w:r>
      <w:r w:rsidR="00D61E7E">
        <w:rPr>
          <w:sz w:val="24"/>
          <w:lang w:val="en-US"/>
        </w:rPr>
        <w:t xml:space="preserve"> a public service, the</w:t>
      </w:r>
      <w:r w:rsidR="00D61E7E" w:rsidRPr="00D61E7E">
        <w:rPr>
          <w:sz w:val="24"/>
          <w:lang w:val="en-US"/>
        </w:rPr>
        <w:t xml:space="preserve"> principle of adaptability</w:t>
      </w:r>
      <w:r w:rsidR="005D22D8">
        <w:rPr>
          <w:sz w:val="24"/>
          <w:lang w:val="en-US"/>
        </w:rPr>
        <w:t>. The principle</w:t>
      </w:r>
      <w:r w:rsidR="00A86EF1">
        <w:rPr>
          <w:sz w:val="24"/>
          <w:lang w:val="en-US"/>
        </w:rPr>
        <w:t xml:space="preserve"> implies </w:t>
      </w:r>
      <w:r w:rsidR="00A86EF1" w:rsidRPr="00A86EF1">
        <w:rPr>
          <w:sz w:val="24"/>
          <w:lang w:val="en-US"/>
        </w:rPr>
        <w:t>two obligations for operators:</w:t>
      </w:r>
    </w:p>
    <w:p w14:paraId="1EF49264" w14:textId="77777777" w:rsidR="00A86EF1" w:rsidRDefault="00A86EF1" w:rsidP="00A86EF1">
      <w:pPr>
        <w:pStyle w:val="Abstractkeynote"/>
        <w:numPr>
          <w:ilvl w:val="0"/>
          <w:numId w:val="28"/>
        </w:numPr>
        <w:spacing w:before="0" w:after="0"/>
        <w:jc w:val="both"/>
        <w:rPr>
          <w:sz w:val="24"/>
          <w:lang w:val="en-US"/>
        </w:rPr>
      </w:pPr>
      <w:r w:rsidRPr="00A86EF1">
        <w:rPr>
          <w:sz w:val="24"/>
          <w:lang w:val="en-US"/>
        </w:rPr>
        <w:t>identification of user expectations;</w:t>
      </w:r>
    </w:p>
    <w:p w14:paraId="5DCDF0F2" w14:textId="77777777" w:rsidR="00A86EF1" w:rsidRDefault="00A86EF1" w:rsidP="00A86EF1">
      <w:pPr>
        <w:pStyle w:val="Abstractkeynote"/>
        <w:numPr>
          <w:ilvl w:val="0"/>
          <w:numId w:val="28"/>
        </w:numPr>
        <w:spacing w:before="0" w:after="0"/>
        <w:jc w:val="both"/>
        <w:rPr>
          <w:sz w:val="24"/>
          <w:lang w:val="en-US"/>
        </w:rPr>
      </w:pPr>
      <w:r w:rsidRPr="00A86EF1">
        <w:rPr>
          <w:sz w:val="24"/>
          <w:lang w:val="en-US"/>
        </w:rPr>
        <w:t xml:space="preserve">continuous improvement of service quality. </w:t>
      </w:r>
    </w:p>
    <w:p w14:paraId="0CE3CE6D" w14:textId="09107E38" w:rsidR="00D61E7E" w:rsidRDefault="00A86EF1" w:rsidP="00555A0D">
      <w:pPr>
        <w:pStyle w:val="Abstractkeynote"/>
        <w:spacing w:before="0" w:after="0"/>
        <w:ind w:firstLine="360"/>
        <w:jc w:val="both"/>
        <w:rPr>
          <w:sz w:val="24"/>
          <w:lang w:val="en-US"/>
        </w:rPr>
      </w:pPr>
      <w:r w:rsidRPr="00A86EF1">
        <w:rPr>
          <w:sz w:val="24"/>
          <w:lang w:val="en-US"/>
        </w:rPr>
        <w:t>This principle also involves adapting the public service to technological evolution</w:t>
      </w:r>
      <w:r w:rsidR="00536884">
        <w:rPr>
          <w:sz w:val="24"/>
          <w:lang w:val="en-US"/>
        </w:rPr>
        <w:t xml:space="preserve"> [2]</w:t>
      </w:r>
      <w:r>
        <w:rPr>
          <w:sz w:val="24"/>
          <w:lang w:val="en-US"/>
        </w:rPr>
        <w:t>.</w:t>
      </w:r>
    </w:p>
    <w:p w14:paraId="6DDD3258" w14:textId="12F23F0B" w:rsidR="009C4E21" w:rsidRPr="005D22D8" w:rsidRDefault="009C4E21" w:rsidP="005D22D8">
      <w:pPr>
        <w:pStyle w:val="Abstractkeynote"/>
        <w:spacing w:before="0" w:after="0"/>
        <w:ind w:firstLine="360"/>
        <w:jc w:val="both"/>
        <w:rPr>
          <w:sz w:val="24"/>
          <w:lang w:val="en-US"/>
        </w:rPr>
      </w:pPr>
      <w:r>
        <w:rPr>
          <w:sz w:val="24"/>
          <w:lang w:val="en-US"/>
        </w:rPr>
        <w:t xml:space="preserve">In order to see how ANPIS, as the main provider of public services in the area of social assistance, answer to the principles exposed before, the research methodology design </w:t>
      </w:r>
      <w:r w:rsidR="00B1539B" w:rsidRPr="007E55C1">
        <w:rPr>
          <w:sz w:val="24"/>
          <w:lang w:val="en-US"/>
        </w:rPr>
        <w:t>combine</w:t>
      </w:r>
      <w:r>
        <w:rPr>
          <w:sz w:val="24"/>
          <w:lang w:val="en-US"/>
        </w:rPr>
        <w:t>s</w:t>
      </w:r>
      <w:r w:rsidR="00B1539B" w:rsidRPr="007E55C1">
        <w:rPr>
          <w:sz w:val="24"/>
          <w:lang w:val="en-US"/>
        </w:rPr>
        <w:t xml:space="preserve"> the qualitative method with the quantitative one. Thus, a structured questionnaire was applied to the employees of the ANPIS in order to identify what is the time required to provide a type of response, what difficulties do staff face in dealing with interactions with citizens, how does their work affect them, and what tools can they use to reduce this effort .</w:t>
      </w:r>
    </w:p>
    <w:p w14:paraId="48755832" w14:textId="7B4129DB" w:rsidR="0016436F" w:rsidRDefault="00F30983" w:rsidP="00C46571">
      <w:pPr>
        <w:pStyle w:val="Title"/>
        <w:spacing w:line="288" w:lineRule="auto"/>
        <w:rPr>
          <w:lang w:val="en-US"/>
        </w:rPr>
      </w:pPr>
      <w:r>
        <w:rPr>
          <w:lang w:val="en-US"/>
        </w:rPr>
        <w:t xml:space="preserve">Regulations </w:t>
      </w:r>
      <w:r w:rsidR="00EC0A63" w:rsidRPr="007E55C1">
        <w:rPr>
          <w:lang w:val="en-US"/>
        </w:rPr>
        <w:t>regarding the social</w:t>
      </w:r>
      <w:r w:rsidR="00555A0D">
        <w:rPr>
          <w:lang w:val="en-US"/>
        </w:rPr>
        <w:t xml:space="preserve"> public</w:t>
      </w:r>
      <w:r w:rsidR="00EC0A63" w:rsidRPr="007E55C1">
        <w:rPr>
          <w:lang w:val="en-US"/>
        </w:rPr>
        <w:t xml:space="preserve"> services in Romania</w:t>
      </w:r>
    </w:p>
    <w:p w14:paraId="0E4DA60E" w14:textId="53DDE1E5" w:rsidR="00D14E99" w:rsidRPr="007E55C1" w:rsidRDefault="00D14E99" w:rsidP="00D14E99">
      <w:pPr>
        <w:pStyle w:val="text"/>
        <w:rPr>
          <w:lang w:val="en-US"/>
        </w:rPr>
      </w:pPr>
      <w:r>
        <w:rPr>
          <w:lang w:val="en-US"/>
        </w:rPr>
        <w:t xml:space="preserve">The research </w:t>
      </w:r>
      <w:r w:rsidRPr="007E55C1">
        <w:rPr>
          <w:lang w:val="en-US"/>
        </w:rPr>
        <w:t xml:space="preserve">will have to take into account what </w:t>
      </w:r>
      <w:proofErr w:type="spellStart"/>
      <w:r w:rsidRPr="007E55C1">
        <w:rPr>
          <w:lang w:val="en-US"/>
        </w:rPr>
        <w:t>Beckhard</w:t>
      </w:r>
      <w:proofErr w:type="spellEnd"/>
      <w:r w:rsidRPr="007E55C1">
        <w:rPr>
          <w:lang w:val="en-US"/>
        </w:rPr>
        <w:t xml:space="preserve"> highlights as areas of interest for the application of the diagnosis: systemic components and (</w:t>
      </w:r>
      <w:proofErr w:type="spellStart"/>
      <w:r w:rsidRPr="007E55C1">
        <w:rPr>
          <w:lang w:val="en-US"/>
        </w:rPr>
        <w:t>intrasystemic</w:t>
      </w:r>
      <w:proofErr w:type="spellEnd"/>
      <w:r w:rsidRPr="007E55C1">
        <w:rPr>
          <w:lang w:val="en-US"/>
        </w:rPr>
        <w:t>) processes</w:t>
      </w:r>
      <w:r w:rsidR="00536884">
        <w:rPr>
          <w:lang w:val="en-US"/>
        </w:rPr>
        <w:t xml:space="preserve"> [3]</w:t>
      </w:r>
      <w:r w:rsidRPr="007E55C1">
        <w:rPr>
          <w:lang w:val="en-US"/>
        </w:rPr>
        <w:t>.</w:t>
      </w:r>
    </w:p>
    <w:p w14:paraId="53E82C9E" w14:textId="687BC168" w:rsidR="00D14E99" w:rsidRPr="007E55C1" w:rsidRDefault="00D14E99" w:rsidP="00D14E99">
      <w:pPr>
        <w:pStyle w:val="text"/>
        <w:rPr>
          <w:lang w:val="en-US"/>
        </w:rPr>
      </w:pPr>
      <w:r w:rsidRPr="007E55C1">
        <w:rPr>
          <w:lang w:val="en-US"/>
        </w:rPr>
        <w:t>Regarding the systemic organizational components, these are closely linked subsystems, with sequential processes, which are organized as legal-normative structures under the external factors of legal norms</w:t>
      </w:r>
      <w:r w:rsidR="00536884">
        <w:rPr>
          <w:lang w:val="en-US"/>
        </w:rPr>
        <w:t xml:space="preserve"> [4]</w:t>
      </w:r>
      <w:r w:rsidRPr="007E55C1">
        <w:rPr>
          <w:lang w:val="en-US"/>
        </w:rPr>
        <w:t>.</w:t>
      </w:r>
    </w:p>
    <w:p w14:paraId="4E1B7468" w14:textId="3EA51EFE" w:rsidR="00D14E99" w:rsidRDefault="00D14E99" w:rsidP="00D14E99">
      <w:pPr>
        <w:pStyle w:val="text"/>
        <w:rPr>
          <w:lang w:val="en-US"/>
        </w:rPr>
      </w:pPr>
      <w:r w:rsidRPr="007E55C1">
        <w:rPr>
          <w:lang w:val="en-US"/>
        </w:rPr>
        <w:lastRenderedPageBreak/>
        <w:t xml:space="preserve">In this sense, </w:t>
      </w:r>
      <w:r>
        <w:rPr>
          <w:lang w:val="en-US"/>
        </w:rPr>
        <w:t>the analysis of the paper</w:t>
      </w:r>
      <w:r w:rsidRPr="007E55C1">
        <w:rPr>
          <w:lang w:val="en-US"/>
        </w:rPr>
        <w:t xml:space="preserve"> identif</w:t>
      </w:r>
      <w:r>
        <w:rPr>
          <w:lang w:val="en-US"/>
        </w:rPr>
        <w:t>ied</w:t>
      </w:r>
      <w:r w:rsidRPr="007E55C1">
        <w:rPr>
          <w:lang w:val="en-US"/>
        </w:rPr>
        <w:t xml:space="preserve"> </w:t>
      </w:r>
      <w:r>
        <w:rPr>
          <w:lang w:val="en-US"/>
        </w:rPr>
        <w:t xml:space="preserve">first </w:t>
      </w:r>
      <w:r w:rsidRPr="007E55C1">
        <w:rPr>
          <w:lang w:val="en-US"/>
        </w:rPr>
        <w:t xml:space="preserve">the </w:t>
      </w:r>
      <w:r>
        <w:rPr>
          <w:lang w:val="en-US"/>
        </w:rPr>
        <w:t xml:space="preserve">regulations </w:t>
      </w:r>
      <w:r w:rsidRPr="007E55C1">
        <w:rPr>
          <w:lang w:val="en-US"/>
        </w:rPr>
        <w:t>on social assistance benefits in order to be able to corroborate the needs of the beneficiaries with the legal regulations and to be able to finally formulate some proposals for adapting the legal regulations to the needs identified following the research.</w:t>
      </w:r>
      <w:r>
        <w:rPr>
          <w:lang w:val="en-US"/>
        </w:rPr>
        <w:t xml:space="preserve"> </w:t>
      </w:r>
    </w:p>
    <w:p w14:paraId="667BE6CF" w14:textId="74019F83" w:rsidR="00881FC4" w:rsidRDefault="00C647FB" w:rsidP="00F30983">
      <w:pPr>
        <w:pStyle w:val="text"/>
        <w:rPr>
          <w:lang w:val="en-US"/>
        </w:rPr>
      </w:pPr>
      <w:r>
        <w:rPr>
          <w:lang w:val="en-US"/>
        </w:rPr>
        <w:t>According</w:t>
      </w:r>
      <w:r w:rsidR="00CB368E">
        <w:rPr>
          <w:lang w:val="en-US"/>
        </w:rPr>
        <w:t xml:space="preserve"> to the law</w:t>
      </w:r>
      <w:r w:rsidR="00536884">
        <w:rPr>
          <w:lang w:val="en-US"/>
        </w:rPr>
        <w:t xml:space="preserve"> [</w:t>
      </w:r>
      <w:r w:rsidR="00536884">
        <w:t xml:space="preserve">Law no. 292/2011 on  social assistance, published in the Official Gazette no. 905 of December 20, 2011, </w:t>
      </w:r>
      <w:r w:rsidR="00536884" w:rsidRPr="00FB3C8B">
        <w:t>with the amendment and subsequent additions</w:t>
      </w:r>
      <w:r w:rsidR="00536884">
        <w:t>]</w:t>
      </w:r>
      <w:r w:rsidR="00CB368E">
        <w:rPr>
          <w:lang w:val="en-US"/>
        </w:rPr>
        <w:t>,</w:t>
      </w:r>
      <w:r w:rsidR="00536884">
        <w:rPr>
          <w:lang w:val="en-US"/>
        </w:rPr>
        <w:t xml:space="preserve"> </w:t>
      </w:r>
      <w:r>
        <w:rPr>
          <w:lang w:val="en-US"/>
        </w:rPr>
        <w:t>in Romania, t</w:t>
      </w:r>
      <w:r w:rsidRPr="00C647FB">
        <w:rPr>
          <w:lang w:val="en-US"/>
        </w:rPr>
        <w:t>he national social assistance system represents the set of institutions, measures and actions through which the state, represented by the central and local public administration authorities, as well as the civil society intervene to prevent, limit or eliminate the temporary or permanent effects of situations that may generate social marginalization or exclusion. of the person, family, groups or communities.</w:t>
      </w:r>
    </w:p>
    <w:p w14:paraId="0F502414" w14:textId="2F12EBBB" w:rsidR="001B64D2" w:rsidRDefault="001B64D2" w:rsidP="00F30983">
      <w:pPr>
        <w:pStyle w:val="text"/>
        <w:rPr>
          <w:lang w:val="en-US"/>
        </w:rPr>
      </w:pPr>
      <w:r>
        <w:rPr>
          <w:lang w:val="en-US"/>
        </w:rPr>
        <w:t>Thus, at the central level was created t</w:t>
      </w:r>
      <w:r w:rsidRPr="001B64D2">
        <w:rPr>
          <w:lang w:val="en-US"/>
        </w:rPr>
        <w:t xml:space="preserve">he </w:t>
      </w:r>
      <w:r>
        <w:rPr>
          <w:lang w:val="en-US"/>
        </w:rPr>
        <w:t xml:space="preserve">ANPIS, </w:t>
      </w:r>
      <w:r w:rsidRPr="001B64D2">
        <w:rPr>
          <w:lang w:val="en-US"/>
        </w:rPr>
        <w:t>in order to achieve a unitary administration of social assistance benefits and evaluation, monitoring and control in the field of social assistance. In the field of social assistance benefits, the National Agency for Payments and Social Inspection aims to establish, pay and manage the amounts granted under this title from the state budget, the amounts intended to support social services and assess, monitor and control compliance with specific legislation. In the field of social services, the National Agency for Payments and Social Inspection aims to evaluate, monitor and control compliance with criteria, standards and indicators based on accrediting providers and social services, finding contraventions and applying sanctions provided by Social Assistance Law no. 292/2011, with subsequent amendments and completions.</w:t>
      </w:r>
    </w:p>
    <w:p w14:paraId="03EA296C" w14:textId="6A578ED7" w:rsidR="00F60E55" w:rsidRDefault="00F60E55" w:rsidP="00D14E99">
      <w:pPr>
        <w:ind w:firstLine="284"/>
        <w:rPr>
          <w:lang w:val="en-US"/>
        </w:rPr>
      </w:pPr>
      <w:r>
        <w:rPr>
          <w:lang w:val="en-US"/>
        </w:rPr>
        <w:t xml:space="preserve">ANPIS has in each county am </w:t>
      </w:r>
      <w:r w:rsidRPr="00117AE2">
        <w:rPr>
          <w:lang w:val="en-US"/>
        </w:rPr>
        <w:t>agenc</w:t>
      </w:r>
      <w:r>
        <w:rPr>
          <w:lang w:val="en-US"/>
        </w:rPr>
        <w:t>y</w:t>
      </w:r>
      <w:r w:rsidRPr="00117AE2">
        <w:rPr>
          <w:lang w:val="en-US"/>
        </w:rPr>
        <w:t xml:space="preserve"> for payments</w:t>
      </w:r>
      <w:r w:rsidR="00C527A9">
        <w:rPr>
          <w:lang w:val="en-US"/>
        </w:rPr>
        <w:t xml:space="preserve"> </w:t>
      </w:r>
      <w:r w:rsidRPr="00117AE2">
        <w:rPr>
          <w:lang w:val="en-US"/>
        </w:rPr>
        <w:t>and social inspection</w:t>
      </w:r>
      <w:r w:rsidR="00C527A9">
        <w:rPr>
          <w:lang w:val="en-US"/>
        </w:rPr>
        <w:t>- APIS</w:t>
      </w:r>
      <w:r w:rsidRPr="00117AE2">
        <w:rPr>
          <w:lang w:val="en-US"/>
        </w:rPr>
        <w:t xml:space="preserve"> and </w:t>
      </w:r>
      <w:r>
        <w:rPr>
          <w:lang w:val="en-US"/>
        </w:rPr>
        <w:t xml:space="preserve">one </w:t>
      </w:r>
      <w:r w:rsidRPr="00117AE2">
        <w:rPr>
          <w:lang w:val="en-US"/>
        </w:rPr>
        <w:t>to the municipality of Bucharest</w:t>
      </w:r>
      <w:r w:rsidR="00CF6338">
        <w:rPr>
          <w:lang w:val="en-US"/>
        </w:rPr>
        <w:t xml:space="preserve"> – APISMB </w:t>
      </w:r>
      <w:r>
        <w:rPr>
          <w:lang w:val="en-US"/>
        </w:rPr>
        <w:t>(in total 42)</w:t>
      </w:r>
      <w:r>
        <w:rPr>
          <w:rStyle w:val="FootnoteReference"/>
          <w:lang w:val="en-US"/>
        </w:rPr>
        <w:footnoteReference w:id="1"/>
      </w:r>
      <w:r w:rsidRPr="00117AE2">
        <w:rPr>
          <w:lang w:val="en-US"/>
        </w:rPr>
        <w:t xml:space="preserve">, </w:t>
      </w:r>
      <w:r>
        <w:rPr>
          <w:lang w:val="en-US"/>
        </w:rPr>
        <w:t xml:space="preserve">which are working </w:t>
      </w:r>
      <w:r w:rsidRPr="00117AE2">
        <w:rPr>
          <w:lang w:val="en-US"/>
        </w:rPr>
        <w:t xml:space="preserve">as decentralized public services, with </w:t>
      </w:r>
      <w:r>
        <w:rPr>
          <w:lang w:val="en-US"/>
        </w:rPr>
        <w:t>juridical</w:t>
      </w:r>
      <w:r w:rsidRPr="00117AE2">
        <w:rPr>
          <w:lang w:val="en-US"/>
        </w:rPr>
        <w:t xml:space="preserve"> personality</w:t>
      </w:r>
      <w:r>
        <w:rPr>
          <w:lang w:val="en-US"/>
        </w:rPr>
        <w:t xml:space="preserve">. </w:t>
      </w:r>
    </w:p>
    <w:p w14:paraId="7CE60CC8" w14:textId="02A8EA39" w:rsidR="00D14E99" w:rsidRPr="00D14E99" w:rsidRDefault="00D14E99" w:rsidP="00D14E99">
      <w:pPr>
        <w:ind w:firstLine="284"/>
        <w:rPr>
          <w:lang w:val="en-US"/>
        </w:rPr>
      </w:pPr>
      <w:r>
        <w:rPr>
          <w:lang w:val="en-US"/>
        </w:rPr>
        <w:t>The t</w:t>
      </w:r>
      <w:r w:rsidRPr="00D14E99">
        <w:rPr>
          <w:lang w:val="en-US"/>
        </w:rPr>
        <w:t xml:space="preserve">ypes of social assistance benefits administered by </w:t>
      </w:r>
      <w:r>
        <w:rPr>
          <w:lang w:val="en-US"/>
        </w:rPr>
        <w:t>ANPIS are</w:t>
      </w:r>
      <w:r w:rsidR="00536884">
        <w:rPr>
          <w:lang w:val="en-US"/>
        </w:rPr>
        <w:t xml:space="preserve"> [</w:t>
      </w:r>
      <w:r w:rsidR="00536884">
        <w:t xml:space="preserve">Art. 11-13 of the Law no. 292/2011 on  social assistance, published in the Official Gazette no. 905 of December 20, 2011, </w:t>
      </w:r>
      <w:r w:rsidR="00536884" w:rsidRPr="00FB3C8B">
        <w:t>with the amendment and subsequent additions</w:t>
      </w:r>
      <w:r w:rsidR="00536884">
        <w:t>]</w:t>
      </w:r>
      <w:r>
        <w:rPr>
          <w:lang w:val="en-US"/>
        </w:rPr>
        <w:t>:</w:t>
      </w:r>
    </w:p>
    <w:p w14:paraId="208553F6" w14:textId="77777777" w:rsidR="00D14E99" w:rsidRPr="00D14E99" w:rsidRDefault="00D14E99" w:rsidP="00D14E99">
      <w:pPr>
        <w:pStyle w:val="ListParagraph"/>
        <w:numPr>
          <w:ilvl w:val="0"/>
          <w:numId w:val="29"/>
        </w:numPr>
        <w:rPr>
          <w:lang w:val="en-US"/>
        </w:rPr>
      </w:pPr>
      <w:r w:rsidRPr="00D14E99">
        <w:rPr>
          <w:lang w:val="en-US"/>
        </w:rPr>
        <w:t>State allowance for children;</w:t>
      </w:r>
    </w:p>
    <w:p w14:paraId="35F2CF39" w14:textId="77777777" w:rsidR="00D14E99" w:rsidRPr="00D14E99" w:rsidRDefault="00D14E99" w:rsidP="00D14E99">
      <w:pPr>
        <w:pStyle w:val="ListParagraph"/>
        <w:numPr>
          <w:ilvl w:val="0"/>
          <w:numId w:val="29"/>
        </w:numPr>
        <w:rPr>
          <w:lang w:val="en-US"/>
        </w:rPr>
      </w:pPr>
      <w:r w:rsidRPr="00D14E99">
        <w:rPr>
          <w:lang w:val="en-US"/>
        </w:rPr>
        <w:t>Placement allowance;</w:t>
      </w:r>
    </w:p>
    <w:p w14:paraId="3F0482CB" w14:textId="77777777" w:rsidR="00D14E99" w:rsidRPr="00D14E99" w:rsidRDefault="00D14E99" w:rsidP="00D14E99">
      <w:pPr>
        <w:pStyle w:val="ListParagraph"/>
        <w:numPr>
          <w:ilvl w:val="0"/>
          <w:numId w:val="29"/>
        </w:numPr>
        <w:rPr>
          <w:lang w:val="en-US"/>
        </w:rPr>
      </w:pPr>
      <w:r w:rsidRPr="00D14E99">
        <w:rPr>
          <w:lang w:val="en-US"/>
        </w:rPr>
        <w:t>Family support allowance;</w:t>
      </w:r>
    </w:p>
    <w:p w14:paraId="2B1A6B5B" w14:textId="77777777" w:rsidR="00D14E99" w:rsidRPr="00D14E99" w:rsidRDefault="00D14E99" w:rsidP="00D14E99">
      <w:pPr>
        <w:pStyle w:val="ListParagraph"/>
        <w:numPr>
          <w:ilvl w:val="0"/>
          <w:numId w:val="29"/>
        </w:numPr>
        <w:rPr>
          <w:lang w:val="en-US"/>
        </w:rPr>
      </w:pPr>
      <w:r w:rsidRPr="00D14E99">
        <w:rPr>
          <w:lang w:val="en-US"/>
        </w:rPr>
        <w:t>Monthly child raising allowance;</w:t>
      </w:r>
    </w:p>
    <w:p w14:paraId="2F955215" w14:textId="77777777" w:rsidR="00D14E99" w:rsidRPr="00D14E99" w:rsidRDefault="00D14E99" w:rsidP="00D14E99">
      <w:pPr>
        <w:pStyle w:val="ListParagraph"/>
        <w:numPr>
          <w:ilvl w:val="0"/>
          <w:numId w:val="29"/>
        </w:numPr>
        <w:rPr>
          <w:lang w:val="en-US"/>
        </w:rPr>
      </w:pPr>
      <w:r w:rsidRPr="00D14E99">
        <w:rPr>
          <w:lang w:val="en-US"/>
        </w:rPr>
        <w:t>The insertion stimulus;</w:t>
      </w:r>
    </w:p>
    <w:p w14:paraId="0E7AC92C" w14:textId="77777777" w:rsidR="00D14E99" w:rsidRPr="00D14E99" w:rsidRDefault="00D14E99" w:rsidP="00D14E99">
      <w:pPr>
        <w:pStyle w:val="ListParagraph"/>
        <w:numPr>
          <w:ilvl w:val="0"/>
          <w:numId w:val="29"/>
        </w:numPr>
        <w:rPr>
          <w:lang w:val="en-US"/>
        </w:rPr>
      </w:pPr>
      <w:r w:rsidRPr="00D14E99">
        <w:rPr>
          <w:lang w:val="en-US"/>
        </w:rPr>
        <w:t>Allowances and aids for raising a child granted to persons (adults / children) with disabilities;</w:t>
      </w:r>
    </w:p>
    <w:p w14:paraId="178452C9" w14:textId="77777777" w:rsidR="00D14E99" w:rsidRPr="00D14E99" w:rsidRDefault="00D14E99" w:rsidP="00D14E99">
      <w:pPr>
        <w:pStyle w:val="ListParagraph"/>
        <w:numPr>
          <w:ilvl w:val="0"/>
          <w:numId w:val="29"/>
        </w:numPr>
        <w:rPr>
          <w:lang w:val="en-US"/>
        </w:rPr>
      </w:pPr>
      <w:r w:rsidRPr="00D14E99">
        <w:rPr>
          <w:lang w:val="en-US"/>
        </w:rPr>
        <w:t>Monthly allowance for accommodation leave;</w:t>
      </w:r>
    </w:p>
    <w:p w14:paraId="4A68AC88" w14:textId="77777777" w:rsidR="00D14E99" w:rsidRPr="00D14E99" w:rsidRDefault="00D14E99" w:rsidP="00D14E99">
      <w:pPr>
        <w:pStyle w:val="ListParagraph"/>
        <w:numPr>
          <w:ilvl w:val="0"/>
          <w:numId w:val="29"/>
        </w:numPr>
        <w:rPr>
          <w:lang w:val="en-US"/>
        </w:rPr>
      </w:pPr>
      <w:r w:rsidRPr="00D14E99">
        <w:rPr>
          <w:lang w:val="en-US"/>
        </w:rPr>
        <w:t>Monthly HIV / AIDS food allowance;</w:t>
      </w:r>
    </w:p>
    <w:p w14:paraId="2CAFAA22" w14:textId="77777777" w:rsidR="00D14E99" w:rsidRPr="00D14E99" w:rsidRDefault="00D14E99" w:rsidP="00D14E99">
      <w:pPr>
        <w:pStyle w:val="ListParagraph"/>
        <w:numPr>
          <w:ilvl w:val="0"/>
          <w:numId w:val="29"/>
        </w:numPr>
        <w:rPr>
          <w:lang w:val="en-US"/>
        </w:rPr>
      </w:pPr>
      <w:r w:rsidRPr="00D14E99">
        <w:rPr>
          <w:lang w:val="en-US"/>
        </w:rPr>
        <w:t>Social assistance;</w:t>
      </w:r>
    </w:p>
    <w:p w14:paraId="6A1EB430" w14:textId="77777777" w:rsidR="00D14E99" w:rsidRPr="00D14E99" w:rsidRDefault="00D14E99" w:rsidP="00D14E99">
      <w:pPr>
        <w:pStyle w:val="ListParagraph"/>
        <w:numPr>
          <w:ilvl w:val="0"/>
          <w:numId w:val="29"/>
        </w:numPr>
        <w:rPr>
          <w:lang w:val="en-US"/>
        </w:rPr>
      </w:pPr>
      <w:r w:rsidRPr="00D14E99">
        <w:rPr>
          <w:lang w:val="en-US"/>
        </w:rPr>
        <w:t>Emergency aid;</w:t>
      </w:r>
    </w:p>
    <w:p w14:paraId="36F38D79" w14:textId="77777777" w:rsidR="00D14E99" w:rsidRPr="00D14E99" w:rsidRDefault="00D14E99" w:rsidP="00D14E99">
      <w:pPr>
        <w:pStyle w:val="ListParagraph"/>
        <w:numPr>
          <w:ilvl w:val="0"/>
          <w:numId w:val="29"/>
        </w:numPr>
        <w:rPr>
          <w:lang w:val="en-US"/>
        </w:rPr>
      </w:pPr>
      <w:r w:rsidRPr="00D14E99">
        <w:rPr>
          <w:lang w:val="en-US"/>
        </w:rPr>
        <w:t>Aid for refugees;</w:t>
      </w:r>
    </w:p>
    <w:p w14:paraId="38873459" w14:textId="77777777" w:rsidR="00D14E99" w:rsidRPr="00D14E99" w:rsidRDefault="00D14E99" w:rsidP="00D14E99">
      <w:pPr>
        <w:pStyle w:val="ListParagraph"/>
        <w:numPr>
          <w:ilvl w:val="0"/>
          <w:numId w:val="29"/>
        </w:numPr>
        <w:rPr>
          <w:lang w:val="en-US"/>
        </w:rPr>
      </w:pPr>
      <w:r w:rsidRPr="00D14E99">
        <w:rPr>
          <w:lang w:val="en-US"/>
        </w:rPr>
        <w:t>Aid for heating the house</w:t>
      </w:r>
    </w:p>
    <w:p w14:paraId="35F0088F" w14:textId="77777777" w:rsidR="00D14E99" w:rsidRPr="00D14E99" w:rsidRDefault="00D14E99" w:rsidP="00D14E99">
      <w:pPr>
        <w:pStyle w:val="ListParagraph"/>
        <w:numPr>
          <w:ilvl w:val="0"/>
          <w:numId w:val="29"/>
        </w:numPr>
        <w:rPr>
          <w:lang w:val="en-US"/>
        </w:rPr>
      </w:pPr>
      <w:r w:rsidRPr="00D14E99">
        <w:rPr>
          <w:lang w:val="en-US"/>
        </w:rPr>
        <w:t>Financial aid;</w:t>
      </w:r>
    </w:p>
    <w:p w14:paraId="5FA607AC" w14:textId="1096ACBD" w:rsidR="00627788" w:rsidRDefault="00D14E99" w:rsidP="00627788">
      <w:pPr>
        <w:pStyle w:val="ListParagraph"/>
        <w:numPr>
          <w:ilvl w:val="0"/>
          <w:numId w:val="29"/>
        </w:numPr>
        <w:rPr>
          <w:lang w:val="en-US"/>
        </w:rPr>
      </w:pPr>
      <w:r w:rsidRPr="00D14E99">
        <w:rPr>
          <w:lang w:val="en-US"/>
        </w:rPr>
        <w:t>Allowances for the disabled</w:t>
      </w:r>
      <w:r w:rsidR="00511368">
        <w:rPr>
          <w:lang w:val="en-US"/>
        </w:rPr>
        <w:t xml:space="preserve"> person</w:t>
      </w:r>
      <w:r w:rsidRPr="00D14E99">
        <w:rPr>
          <w:lang w:val="en-US"/>
        </w:rPr>
        <w:t>.</w:t>
      </w:r>
    </w:p>
    <w:p w14:paraId="66A113EB" w14:textId="77777777" w:rsidR="007C776A" w:rsidRDefault="00CF6338" w:rsidP="007C776A">
      <w:pPr>
        <w:ind w:firstLine="284"/>
        <w:rPr>
          <w:lang w:val="en-US"/>
        </w:rPr>
      </w:pPr>
      <w:r w:rsidRPr="00627788">
        <w:rPr>
          <w:lang w:val="en-US"/>
        </w:rPr>
        <w:t xml:space="preserve">For all the social benefits referred to, the central public authority with the role of coordination and control is the Ministry of Labor and Social </w:t>
      </w:r>
      <w:r w:rsidRPr="00627788">
        <w:rPr>
          <w:lang w:val="en-US"/>
        </w:rPr>
        <w:t>Solidarity</w:t>
      </w:r>
      <w:r w:rsidRPr="00627788">
        <w:rPr>
          <w:lang w:val="en-US"/>
        </w:rPr>
        <w:t xml:space="preserve"> together with the specialized structures at the central level - ANPIS, respectively in the territory of APIS / APISMB.</w:t>
      </w:r>
      <w:r w:rsidR="007C776A" w:rsidRPr="007C776A">
        <w:rPr>
          <w:lang w:val="en-US"/>
        </w:rPr>
        <w:t xml:space="preserve"> </w:t>
      </w:r>
    </w:p>
    <w:p w14:paraId="2022F40F" w14:textId="2F9450EC" w:rsidR="007C776A" w:rsidRDefault="007C776A" w:rsidP="007C776A">
      <w:pPr>
        <w:ind w:firstLine="284"/>
        <w:rPr>
          <w:lang w:val="en-US"/>
        </w:rPr>
      </w:pPr>
      <w:r w:rsidRPr="007C776A">
        <w:rPr>
          <w:lang w:val="en-US"/>
        </w:rPr>
        <w:t>The analysis of the legislation highlights the complexity of the social benefits system which involves authorities at the central level, as well as authorities at the local level in the payment of social benefits</w:t>
      </w:r>
      <w:r>
        <w:rPr>
          <w:lang w:val="en-US"/>
        </w:rPr>
        <w:t>, thus, r</w:t>
      </w:r>
      <w:r w:rsidRPr="007C776A">
        <w:rPr>
          <w:lang w:val="en-US"/>
        </w:rPr>
        <w:t>egarding the majority of the benefits (except for some benefits such as the state allowance for children), the public institution that manages the granting of these benefits within the territorial competence of the citizen's domicile / residence. beneficiary of the social benefit.</w:t>
      </w:r>
    </w:p>
    <w:p w14:paraId="4BCFA129" w14:textId="3BC20D5F" w:rsidR="00832C70" w:rsidRPr="00832C70" w:rsidRDefault="00832C70" w:rsidP="00832C70">
      <w:pPr>
        <w:ind w:firstLine="284"/>
        <w:rPr>
          <w:lang w:val="en-US"/>
        </w:rPr>
      </w:pPr>
      <w:r w:rsidRPr="00832C70">
        <w:rPr>
          <w:lang w:val="en-US"/>
        </w:rPr>
        <w:t xml:space="preserve">In the case of the child raising allowance, the insertion incentive, the mayor's office has the responsibility to send the complete files with the </w:t>
      </w:r>
      <w:r>
        <w:rPr>
          <w:lang w:val="en-US"/>
        </w:rPr>
        <w:t>beneficiar</w:t>
      </w:r>
      <w:r w:rsidRPr="00832C70">
        <w:rPr>
          <w:lang w:val="en-US"/>
        </w:rPr>
        <w:t>y</w:t>
      </w:r>
      <w:r w:rsidRPr="00832C70">
        <w:rPr>
          <w:lang w:val="en-US"/>
        </w:rPr>
        <w:t xml:space="preserve">' applications and the rest of the relevant documents to the </w:t>
      </w:r>
      <w:r>
        <w:rPr>
          <w:lang w:val="en-US"/>
        </w:rPr>
        <w:t>APIS</w:t>
      </w:r>
      <w:r w:rsidRPr="00832C70">
        <w:rPr>
          <w:lang w:val="en-US"/>
        </w:rPr>
        <w:t xml:space="preserve">, </w:t>
      </w:r>
      <w:r>
        <w:rPr>
          <w:lang w:val="en-US"/>
        </w:rPr>
        <w:t xml:space="preserve">where it will be taken </w:t>
      </w:r>
      <w:r w:rsidRPr="00832C70">
        <w:rPr>
          <w:lang w:val="en-US"/>
        </w:rPr>
        <w:t xml:space="preserve"> the decision to grant specific </w:t>
      </w:r>
      <w:r>
        <w:rPr>
          <w:lang w:val="en-US"/>
        </w:rPr>
        <w:t xml:space="preserve">social </w:t>
      </w:r>
      <w:r w:rsidRPr="00832C70">
        <w:rPr>
          <w:lang w:val="en-US"/>
        </w:rPr>
        <w:t>benefits.</w:t>
      </w:r>
    </w:p>
    <w:p w14:paraId="54A2DB7A" w14:textId="049598D1" w:rsidR="0016436F" w:rsidRPr="007E55C1" w:rsidRDefault="00EC0A63" w:rsidP="00A83651">
      <w:pPr>
        <w:pStyle w:val="Title"/>
        <w:rPr>
          <w:lang w:val="en-US"/>
        </w:rPr>
      </w:pPr>
      <w:r w:rsidRPr="007E55C1">
        <w:rPr>
          <w:lang w:val="en-US"/>
        </w:rPr>
        <w:t xml:space="preserve">Methodology of the </w:t>
      </w:r>
      <w:r w:rsidR="00C76047">
        <w:rPr>
          <w:lang w:val="en-US"/>
        </w:rPr>
        <w:t>research</w:t>
      </w:r>
      <w:r w:rsidRPr="007E55C1">
        <w:rPr>
          <w:lang w:val="en-US"/>
        </w:rPr>
        <w:t xml:space="preserve"> </w:t>
      </w:r>
    </w:p>
    <w:p w14:paraId="1FAB9C5A" w14:textId="1349DE0A" w:rsidR="00EC0A63" w:rsidRDefault="007E55C1" w:rsidP="00857D6D">
      <w:pPr>
        <w:ind w:firstLine="284"/>
        <w:rPr>
          <w:lang w:val="en-US"/>
        </w:rPr>
      </w:pPr>
      <w:r w:rsidRPr="007E55C1">
        <w:rPr>
          <w:lang w:val="en-US"/>
        </w:rPr>
        <w:t>The approach</w:t>
      </w:r>
      <w:r w:rsidR="00655549">
        <w:rPr>
          <w:lang w:val="en-US"/>
        </w:rPr>
        <w:t xml:space="preserve"> </w:t>
      </w:r>
      <w:r w:rsidR="00655549" w:rsidRPr="007E55C1">
        <w:rPr>
          <w:lang w:val="en-US"/>
        </w:rPr>
        <w:t>p</w:t>
      </w:r>
      <w:r w:rsidR="00655549">
        <w:rPr>
          <w:lang w:val="en-US"/>
        </w:rPr>
        <w:t>roposed</w:t>
      </w:r>
      <w:r w:rsidRPr="007E55C1">
        <w:rPr>
          <w:lang w:val="en-US"/>
        </w:rPr>
        <w:t xml:space="preserve"> is</w:t>
      </w:r>
      <w:r w:rsidR="00655549">
        <w:rPr>
          <w:lang w:val="en-US"/>
        </w:rPr>
        <w:t xml:space="preserve"> </w:t>
      </w:r>
      <w:r w:rsidRPr="007E55C1">
        <w:rPr>
          <w:lang w:val="en-US"/>
        </w:rPr>
        <w:t>constructivist</w:t>
      </w:r>
      <w:r w:rsidR="00655549">
        <w:rPr>
          <w:lang w:val="en-US"/>
        </w:rPr>
        <w:t>,</w:t>
      </w:r>
      <w:r w:rsidRPr="007E55C1">
        <w:rPr>
          <w:lang w:val="en-US"/>
        </w:rPr>
        <w:t xml:space="preserve"> in the sense that the purpose of the research  take into account as much as possible the opinions of the participants on the analyzed situation - ANPIS employees / territorial </w:t>
      </w:r>
      <w:r w:rsidRPr="007E55C1">
        <w:rPr>
          <w:lang w:val="en-US"/>
        </w:rPr>
        <w:lastRenderedPageBreak/>
        <w:t>structures. The way in which participants construct and define the interaction is the starting point of the analysis. From this perspective, subjective meanings are socially negotiated and are formed through interaction with others. The approach focuses on the specific contexts in which people live and work for a cultural and social context of the participants</w:t>
      </w:r>
      <w:r w:rsidR="007A0DC2">
        <w:rPr>
          <w:lang w:val="en-US"/>
        </w:rPr>
        <w:t xml:space="preserve"> [5]</w:t>
      </w:r>
      <w:r w:rsidRPr="007E55C1">
        <w:rPr>
          <w:lang w:val="en-US"/>
        </w:rPr>
        <w:t>.</w:t>
      </w:r>
    </w:p>
    <w:p w14:paraId="3252B5CA" w14:textId="6E93B177" w:rsidR="00857D6D" w:rsidRDefault="00857D6D" w:rsidP="00857D6D">
      <w:pPr>
        <w:ind w:firstLine="284"/>
        <w:rPr>
          <w:lang w:val="en-US"/>
        </w:rPr>
      </w:pPr>
      <w:r w:rsidRPr="00857D6D">
        <w:rPr>
          <w:lang w:val="en-US"/>
        </w:rPr>
        <w:t xml:space="preserve">The collection of empirical </w:t>
      </w:r>
      <w:r>
        <w:rPr>
          <w:lang w:val="en-US"/>
        </w:rPr>
        <w:t>had a sample which included the</w:t>
      </w:r>
      <w:r w:rsidRPr="00857D6D">
        <w:rPr>
          <w:lang w:val="en-US"/>
        </w:rPr>
        <w:t xml:space="preserve"> staff working </w:t>
      </w:r>
      <w:r>
        <w:rPr>
          <w:lang w:val="en-US"/>
        </w:rPr>
        <w:t xml:space="preserve">from </w:t>
      </w:r>
      <w:r w:rsidRPr="00857D6D">
        <w:rPr>
          <w:lang w:val="en-US"/>
        </w:rPr>
        <w:t>ANPIS / APIS and</w:t>
      </w:r>
      <w:r>
        <w:rPr>
          <w:lang w:val="en-US"/>
        </w:rPr>
        <w:t xml:space="preserve"> it was used</w:t>
      </w:r>
      <w:r w:rsidRPr="00857D6D">
        <w:rPr>
          <w:lang w:val="en-US"/>
        </w:rPr>
        <w:t xml:space="preserve"> questionnaire which aimed to identify problems on all categories of social benefits paid by ANPIS</w:t>
      </w:r>
      <w:r>
        <w:rPr>
          <w:lang w:val="en-US"/>
        </w:rPr>
        <w:t xml:space="preserve">, as the main provider of </w:t>
      </w:r>
      <w:r w:rsidR="00E434CF">
        <w:rPr>
          <w:lang w:val="en-US"/>
        </w:rPr>
        <w:t xml:space="preserve">social public service. </w:t>
      </w:r>
    </w:p>
    <w:p w14:paraId="39DF0F48" w14:textId="77777777" w:rsidR="00BA2874" w:rsidRPr="00BA2874" w:rsidRDefault="00BA2874" w:rsidP="00BA2874">
      <w:pPr>
        <w:ind w:firstLine="284"/>
        <w:rPr>
          <w:lang w:val="en-US"/>
        </w:rPr>
      </w:pPr>
      <w:r w:rsidRPr="00BA2874">
        <w:rPr>
          <w:lang w:val="en-US"/>
        </w:rPr>
        <w:t>The questionnaire focused on the following research directions:</w:t>
      </w:r>
    </w:p>
    <w:p w14:paraId="3D5A1679" w14:textId="69DA65F9" w:rsidR="00BA2874" w:rsidRPr="00BA2874" w:rsidRDefault="00BA2874" w:rsidP="00BA2874">
      <w:pPr>
        <w:pStyle w:val="ListParagraph"/>
        <w:numPr>
          <w:ilvl w:val="0"/>
          <w:numId w:val="31"/>
        </w:numPr>
        <w:rPr>
          <w:lang w:val="en-US"/>
        </w:rPr>
      </w:pPr>
      <w:r w:rsidRPr="00BA2874">
        <w:rPr>
          <w:lang w:val="en-US"/>
        </w:rPr>
        <w:t>the most frequently asked questions of citizens / petitioners regarding social assistance benefits</w:t>
      </w:r>
    </w:p>
    <w:p w14:paraId="441CE737" w14:textId="79CF7AC8" w:rsidR="00BA2874" w:rsidRPr="00BA2874" w:rsidRDefault="00BA2874" w:rsidP="00BA2874">
      <w:pPr>
        <w:pStyle w:val="ListParagraph"/>
        <w:numPr>
          <w:ilvl w:val="0"/>
          <w:numId w:val="31"/>
        </w:numPr>
        <w:rPr>
          <w:lang w:val="en-US"/>
        </w:rPr>
      </w:pPr>
      <w:r w:rsidRPr="00BA2874">
        <w:rPr>
          <w:lang w:val="en-US"/>
        </w:rPr>
        <w:t xml:space="preserve">the time </w:t>
      </w:r>
      <w:r w:rsidR="00B9425F">
        <w:rPr>
          <w:lang w:val="en-US"/>
        </w:rPr>
        <w:t>period</w:t>
      </w:r>
      <w:r w:rsidRPr="00BA2874">
        <w:rPr>
          <w:lang w:val="en-US"/>
        </w:rPr>
        <w:t xml:space="preserve"> for answering each type of question</w:t>
      </w:r>
    </w:p>
    <w:p w14:paraId="09637753" w14:textId="77777777" w:rsidR="005A2799" w:rsidRDefault="00BA2874" w:rsidP="005A2799">
      <w:pPr>
        <w:pStyle w:val="ListParagraph"/>
        <w:numPr>
          <w:ilvl w:val="0"/>
          <w:numId w:val="31"/>
        </w:numPr>
        <w:rPr>
          <w:lang w:val="en-US"/>
        </w:rPr>
      </w:pPr>
      <w:r w:rsidRPr="00BA2874">
        <w:rPr>
          <w:lang w:val="en-US"/>
        </w:rPr>
        <w:t>the real needs of the citizens regarding the provision of information of public interest and the granting of social benefits</w:t>
      </w:r>
    </w:p>
    <w:p w14:paraId="0B251C07" w14:textId="624197A5" w:rsidR="007E55C1" w:rsidRPr="005A2799" w:rsidRDefault="00BA2874" w:rsidP="005A2799">
      <w:pPr>
        <w:pStyle w:val="ListParagraph"/>
        <w:numPr>
          <w:ilvl w:val="0"/>
          <w:numId w:val="31"/>
        </w:numPr>
        <w:rPr>
          <w:lang w:val="en-US"/>
        </w:rPr>
      </w:pPr>
      <w:r w:rsidRPr="005A2799">
        <w:rPr>
          <w:lang w:val="en-US"/>
        </w:rPr>
        <w:t>the directions for improving the relationship between the beneficiaries and the institution.</w:t>
      </w:r>
    </w:p>
    <w:p w14:paraId="31412E7B" w14:textId="044783B6" w:rsidR="00EC0A63" w:rsidRPr="007E55C1" w:rsidRDefault="00EC0A63" w:rsidP="00EC0A63">
      <w:pPr>
        <w:pStyle w:val="Title"/>
        <w:rPr>
          <w:rFonts w:eastAsiaTheme="minorHAnsi"/>
          <w:lang w:val="en-US"/>
        </w:rPr>
      </w:pPr>
      <w:r w:rsidRPr="007E55C1">
        <w:rPr>
          <w:rFonts w:eastAsiaTheme="minorHAnsi"/>
          <w:lang w:val="en-US"/>
        </w:rPr>
        <w:t>Results of the research</w:t>
      </w:r>
    </w:p>
    <w:p w14:paraId="469484D4" w14:textId="5A7E5C9F" w:rsidR="00EC0A63" w:rsidRDefault="007E198C" w:rsidP="007E198C">
      <w:pPr>
        <w:tabs>
          <w:tab w:val="left" w:pos="142"/>
        </w:tabs>
        <w:ind w:firstLine="284"/>
        <w:rPr>
          <w:lang w:val="en-US"/>
        </w:rPr>
      </w:pPr>
      <w:r w:rsidRPr="007E198C">
        <w:rPr>
          <w:lang w:val="en-US"/>
        </w:rPr>
        <w:t>Through the questions addressed to the employees from the territorial structures</w:t>
      </w:r>
      <w:r w:rsidR="005A2799">
        <w:rPr>
          <w:lang w:val="en-US"/>
        </w:rPr>
        <w:t xml:space="preserve"> of</w:t>
      </w:r>
      <w:r w:rsidRPr="007E198C">
        <w:rPr>
          <w:lang w:val="en-US"/>
        </w:rPr>
        <w:t xml:space="preserve"> ANPIS, the respondents who filled in the online / physical questionnaire were asked to indicate the specific problems and situations they face in the interaction with the beneficiaries</w:t>
      </w:r>
      <w:r w:rsidR="0052682C">
        <w:rPr>
          <w:lang w:val="en-US"/>
        </w:rPr>
        <w:t xml:space="preserve"> of the social public services.</w:t>
      </w:r>
    </w:p>
    <w:p w14:paraId="593A0DBD" w14:textId="390730AA" w:rsidR="007E198C" w:rsidRDefault="00DD0B11" w:rsidP="00DD0B11">
      <w:pPr>
        <w:ind w:firstLine="284"/>
        <w:rPr>
          <w:lang w:val="en-US"/>
        </w:rPr>
      </w:pPr>
      <w:r w:rsidRPr="00DD0B11">
        <w:rPr>
          <w:lang w:val="en-US"/>
        </w:rPr>
        <w:t>Thus, as can be seen in the table below</w:t>
      </w:r>
      <w:r>
        <w:rPr>
          <w:lang w:val="en-US"/>
        </w:rPr>
        <w:t xml:space="preserve"> (Tab.1)</w:t>
      </w:r>
      <w:r w:rsidRPr="00DD0B11">
        <w:rPr>
          <w:lang w:val="en-US"/>
        </w:rPr>
        <w:t xml:space="preserve">, </w:t>
      </w:r>
      <w:r>
        <w:rPr>
          <w:lang w:val="en-US"/>
        </w:rPr>
        <w:t>it answered a</w:t>
      </w:r>
      <w:r w:rsidRPr="00DD0B11">
        <w:rPr>
          <w:lang w:val="en-US"/>
        </w:rPr>
        <w:t xml:space="preserve"> 29 territorial structures of ANPIS, representing a percentage of 69.5% of the total structures that responded to this request, this being considered to be a good response rate</w:t>
      </w:r>
      <w:r>
        <w:rPr>
          <w:lang w:val="en-US"/>
        </w:rPr>
        <w:t>.</w:t>
      </w:r>
      <w:r w:rsidRPr="00DD0B11">
        <w:rPr>
          <w:lang w:val="en-US"/>
        </w:rPr>
        <w:t xml:space="preserve"> </w:t>
      </w:r>
      <w:r>
        <w:rPr>
          <w:lang w:val="en-US"/>
        </w:rPr>
        <w:t>T</w:t>
      </w:r>
      <w:r w:rsidRPr="00DD0B11">
        <w:rPr>
          <w:lang w:val="en-US"/>
        </w:rPr>
        <w:t>he table also includes the percentages of questionnaires sent by each structure.</w:t>
      </w:r>
    </w:p>
    <w:p w14:paraId="63E2BDC0" w14:textId="77777777" w:rsidR="00EE05C3" w:rsidRDefault="00EE05C3" w:rsidP="00DD0B11">
      <w:pPr>
        <w:ind w:firstLine="284"/>
        <w:rPr>
          <w:lang w:val="en-US"/>
        </w:rPr>
      </w:pPr>
    </w:p>
    <w:p w14:paraId="40A4BC6A" w14:textId="48106BDF" w:rsidR="00DD0B11" w:rsidRPr="007E198C" w:rsidRDefault="00EE05C3" w:rsidP="00DD0B11">
      <w:pPr>
        <w:ind w:firstLine="284"/>
        <w:rPr>
          <w:lang w:val="en-US"/>
        </w:rPr>
      </w:pPr>
      <w:r w:rsidRPr="00EE05C3">
        <w:rPr>
          <w:b/>
          <w:bCs/>
          <w:lang w:val="en-US"/>
        </w:rPr>
        <w:t>Tab.1</w:t>
      </w:r>
      <w:r>
        <w:rPr>
          <w:lang w:val="en-US"/>
        </w:rPr>
        <w:t xml:space="preserve"> T</w:t>
      </w:r>
      <w:r w:rsidRPr="00DD0B11">
        <w:rPr>
          <w:lang w:val="en-US"/>
        </w:rPr>
        <w:t>he percentages of questionnaires sent by each structure.</w:t>
      </w:r>
    </w:p>
    <w:tbl>
      <w:tblPr>
        <w:tblStyle w:val="TableGrid"/>
        <w:tblW w:w="5949" w:type="dxa"/>
        <w:jc w:val="center"/>
        <w:tblLook w:val="04A0" w:firstRow="1" w:lastRow="0" w:firstColumn="1" w:lastColumn="0" w:noHBand="0" w:noVBand="1"/>
      </w:tblPr>
      <w:tblGrid>
        <w:gridCol w:w="1260"/>
        <w:gridCol w:w="1414"/>
        <w:gridCol w:w="3336"/>
      </w:tblGrid>
      <w:tr w:rsidR="00DD0B11" w:rsidRPr="00DD0B11" w14:paraId="65B5935A" w14:textId="77777777" w:rsidTr="00EE05C3">
        <w:trPr>
          <w:trHeight w:val="290"/>
          <w:jc w:val="center"/>
        </w:trPr>
        <w:tc>
          <w:tcPr>
            <w:tcW w:w="1260" w:type="dxa"/>
          </w:tcPr>
          <w:p w14:paraId="072C480A" w14:textId="043D0557" w:rsidR="00DD0B11" w:rsidRPr="00444410" w:rsidRDefault="00DD0B11" w:rsidP="00DD0B11">
            <w:pPr>
              <w:pStyle w:val="ListParagraph"/>
              <w:spacing w:line="276" w:lineRule="auto"/>
              <w:jc w:val="left"/>
              <w:rPr>
                <w:rFonts w:eastAsia="Times New Roman"/>
                <w:b/>
                <w:bCs/>
                <w:color w:val="000000"/>
                <w:sz w:val="22"/>
                <w:szCs w:val="22"/>
                <w:lang w:val="ro-RO"/>
              </w:rPr>
            </w:pPr>
            <w:r w:rsidRPr="00444410">
              <w:rPr>
                <w:rFonts w:eastAsia="Times New Roman"/>
                <w:b/>
                <w:bCs/>
                <w:color w:val="000000"/>
                <w:sz w:val="22"/>
                <w:szCs w:val="22"/>
                <w:lang w:val="ro-RO"/>
              </w:rPr>
              <w:t xml:space="preserve">No. </w:t>
            </w:r>
          </w:p>
        </w:tc>
        <w:tc>
          <w:tcPr>
            <w:tcW w:w="1353" w:type="dxa"/>
            <w:noWrap/>
          </w:tcPr>
          <w:p w14:paraId="48D44F1F" w14:textId="45F7C6EF" w:rsidR="00DD0B11" w:rsidRPr="00444410" w:rsidRDefault="00DD0B11" w:rsidP="002B70CF">
            <w:pPr>
              <w:rPr>
                <w:rFonts w:eastAsia="Times New Roman"/>
                <w:b/>
                <w:bCs/>
                <w:color w:val="000000"/>
                <w:sz w:val="22"/>
                <w:szCs w:val="22"/>
                <w:lang w:val="ro-RO"/>
              </w:rPr>
            </w:pPr>
            <w:r w:rsidRPr="00444410">
              <w:rPr>
                <w:rFonts w:eastAsia="Times New Roman"/>
                <w:b/>
                <w:bCs/>
                <w:color w:val="000000"/>
                <w:sz w:val="22"/>
                <w:szCs w:val="22"/>
                <w:lang w:val="ro-RO"/>
              </w:rPr>
              <w:t>APIS/</w:t>
            </w:r>
            <w:proofErr w:type="spellStart"/>
            <w:r w:rsidRPr="00444410">
              <w:rPr>
                <w:rFonts w:eastAsia="Times New Roman"/>
                <w:b/>
                <w:bCs/>
                <w:color w:val="000000"/>
                <w:sz w:val="22"/>
                <w:szCs w:val="22"/>
                <w:lang w:val="ro-RO"/>
              </w:rPr>
              <w:t>county</w:t>
            </w:r>
            <w:proofErr w:type="spellEnd"/>
          </w:p>
        </w:tc>
        <w:tc>
          <w:tcPr>
            <w:tcW w:w="3336" w:type="dxa"/>
            <w:noWrap/>
          </w:tcPr>
          <w:p w14:paraId="13EC278A" w14:textId="4832FED1" w:rsidR="00DD0B11" w:rsidRPr="00444410" w:rsidRDefault="00EE05C3" w:rsidP="002B70CF">
            <w:pPr>
              <w:jc w:val="right"/>
              <w:rPr>
                <w:rFonts w:eastAsia="Times New Roman"/>
                <w:b/>
                <w:bCs/>
                <w:color w:val="000000"/>
                <w:sz w:val="22"/>
                <w:szCs w:val="22"/>
                <w:lang w:val="en-US"/>
              </w:rPr>
            </w:pPr>
            <w:r w:rsidRPr="00444410">
              <w:rPr>
                <w:rFonts w:eastAsia="Times New Roman"/>
                <w:b/>
                <w:bCs/>
                <w:color w:val="000000"/>
                <w:sz w:val="22"/>
                <w:szCs w:val="22"/>
                <w:lang w:val="en-US"/>
              </w:rPr>
              <w:t>P</w:t>
            </w:r>
            <w:r w:rsidR="00DD0B11" w:rsidRPr="00444410">
              <w:rPr>
                <w:rFonts w:eastAsia="Times New Roman"/>
                <w:b/>
                <w:bCs/>
                <w:color w:val="000000"/>
                <w:sz w:val="22"/>
                <w:szCs w:val="22"/>
                <w:lang w:val="en-US"/>
              </w:rPr>
              <w:t>ercentages of questionnaires sent</w:t>
            </w:r>
          </w:p>
        </w:tc>
      </w:tr>
      <w:tr w:rsidR="00DD0B11" w:rsidRPr="00DD0B11" w14:paraId="67F98AAE" w14:textId="77777777" w:rsidTr="00EE05C3">
        <w:trPr>
          <w:trHeight w:val="290"/>
          <w:jc w:val="center"/>
        </w:trPr>
        <w:tc>
          <w:tcPr>
            <w:tcW w:w="1260" w:type="dxa"/>
          </w:tcPr>
          <w:p w14:paraId="764583DA"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63E03CED"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Alba</w:t>
            </w:r>
          </w:p>
        </w:tc>
        <w:tc>
          <w:tcPr>
            <w:tcW w:w="3336" w:type="dxa"/>
            <w:noWrap/>
            <w:hideMark/>
          </w:tcPr>
          <w:p w14:paraId="2C8E3E52"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618C1EBE" w14:textId="77777777" w:rsidTr="00EE05C3">
        <w:trPr>
          <w:trHeight w:val="290"/>
          <w:jc w:val="center"/>
        </w:trPr>
        <w:tc>
          <w:tcPr>
            <w:tcW w:w="1260" w:type="dxa"/>
          </w:tcPr>
          <w:p w14:paraId="6B4A2C92"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179CC471"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Arad</w:t>
            </w:r>
          </w:p>
        </w:tc>
        <w:tc>
          <w:tcPr>
            <w:tcW w:w="3336" w:type="dxa"/>
            <w:noWrap/>
            <w:hideMark/>
          </w:tcPr>
          <w:p w14:paraId="7428F000"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29E13095" w14:textId="77777777" w:rsidTr="00EE05C3">
        <w:trPr>
          <w:trHeight w:val="290"/>
          <w:jc w:val="center"/>
        </w:trPr>
        <w:tc>
          <w:tcPr>
            <w:tcW w:w="1260" w:type="dxa"/>
          </w:tcPr>
          <w:p w14:paraId="57844AD8"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093828EC"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Argeș</w:t>
            </w:r>
          </w:p>
        </w:tc>
        <w:tc>
          <w:tcPr>
            <w:tcW w:w="3336" w:type="dxa"/>
            <w:noWrap/>
            <w:hideMark/>
          </w:tcPr>
          <w:p w14:paraId="4A86A127"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5,1%</w:t>
            </w:r>
          </w:p>
        </w:tc>
      </w:tr>
      <w:tr w:rsidR="00DD0B11" w:rsidRPr="00DD0B11" w14:paraId="07872815" w14:textId="77777777" w:rsidTr="00EE05C3">
        <w:trPr>
          <w:trHeight w:val="290"/>
          <w:jc w:val="center"/>
        </w:trPr>
        <w:tc>
          <w:tcPr>
            <w:tcW w:w="1260" w:type="dxa"/>
          </w:tcPr>
          <w:p w14:paraId="3F118EAF"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1F9B9F26"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Bacău</w:t>
            </w:r>
          </w:p>
        </w:tc>
        <w:tc>
          <w:tcPr>
            <w:tcW w:w="3336" w:type="dxa"/>
            <w:noWrap/>
            <w:hideMark/>
          </w:tcPr>
          <w:p w14:paraId="30354AE6"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59A3DE6F" w14:textId="77777777" w:rsidTr="00EE05C3">
        <w:trPr>
          <w:trHeight w:val="290"/>
          <w:jc w:val="center"/>
        </w:trPr>
        <w:tc>
          <w:tcPr>
            <w:tcW w:w="1260" w:type="dxa"/>
          </w:tcPr>
          <w:p w14:paraId="67196EE4"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55C002AF"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Bihor</w:t>
            </w:r>
          </w:p>
        </w:tc>
        <w:tc>
          <w:tcPr>
            <w:tcW w:w="3336" w:type="dxa"/>
            <w:noWrap/>
            <w:hideMark/>
          </w:tcPr>
          <w:p w14:paraId="4233D5F5"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6,3%</w:t>
            </w:r>
          </w:p>
        </w:tc>
      </w:tr>
      <w:tr w:rsidR="00DD0B11" w:rsidRPr="00DD0B11" w14:paraId="77C68336" w14:textId="77777777" w:rsidTr="00EE05C3">
        <w:trPr>
          <w:trHeight w:val="290"/>
          <w:jc w:val="center"/>
        </w:trPr>
        <w:tc>
          <w:tcPr>
            <w:tcW w:w="1260" w:type="dxa"/>
          </w:tcPr>
          <w:p w14:paraId="7E993EA2"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5804C5C9"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Brașov</w:t>
            </w:r>
          </w:p>
        </w:tc>
        <w:tc>
          <w:tcPr>
            <w:tcW w:w="3336" w:type="dxa"/>
            <w:noWrap/>
            <w:hideMark/>
          </w:tcPr>
          <w:p w14:paraId="4A249074"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5,1%</w:t>
            </w:r>
          </w:p>
        </w:tc>
      </w:tr>
      <w:tr w:rsidR="00DD0B11" w:rsidRPr="00DD0B11" w14:paraId="37628F56" w14:textId="77777777" w:rsidTr="00EE05C3">
        <w:trPr>
          <w:trHeight w:val="290"/>
          <w:jc w:val="center"/>
        </w:trPr>
        <w:tc>
          <w:tcPr>
            <w:tcW w:w="1260" w:type="dxa"/>
          </w:tcPr>
          <w:p w14:paraId="15A49CFD"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67275ED0"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Brăila</w:t>
            </w:r>
          </w:p>
        </w:tc>
        <w:tc>
          <w:tcPr>
            <w:tcW w:w="3336" w:type="dxa"/>
            <w:noWrap/>
            <w:hideMark/>
          </w:tcPr>
          <w:p w14:paraId="6C6D47A6"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6,3%</w:t>
            </w:r>
          </w:p>
        </w:tc>
      </w:tr>
      <w:tr w:rsidR="00DD0B11" w:rsidRPr="00DD0B11" w14:paraId="33339F4B" w14:textId="77777777" w:rsidTr="00EE05C3">
        <w:trPr>
          <w:trHeight w:val="290"/>
          <w:jc w:val="center"/>
        </w:trPr>
        <w:tc>
          <w:tcPr>
            <w:tcW w:w="1260" w:type="dxa"/>
          </w:tcPr>
          <w:p w14:paraId="5B219C99"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338188ED"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 xml:space="preserve">Buzău </w:t>
            </w:r>
          </w:p>
        </w:tc>
        <w:tc>
          <w:tcPr>
            <w:tcW w:w="3336" w:type="dxa"/>
            <w:noWrap/>
            <w:hideMark/>
          </w:tcPr>
          <w:p w14:paraId="0B6EC2CB"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5,1%</w:t>
            </w:r>
          </w:p>
        </w:tc>
      </w:tr>
      <w:tr w:rsidR="00DD0B11" w:rsidRPr="00DD0B11" w14:paraId="649E7A32" w14:textId="77777777" w:rsidTr="00EE05C3">
        <w:trPr>
          <w:trHeight w:val="290"/>
          <w:jc w:val="center"/>
        </w:trPr>
        <w:tc>
          <w:tcPr>
            <w:tcW w:w="1260" w:type="dxa"/>
          </w:tcPr>
          <w:p w14:paraId="5E72C6E7"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744570C5"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Covasna</w:t>
            </w:r>
          </w:p>
        </w:tc>
        <w:tc>
          <w:tcPr>
            <w:tcW w:w="3336" w:type="dxa"/>
            <w:noWrap/>
            <w:hideMark/>
          </w:tcPr>
          <w:p w14:paraId="27042224"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129CC66B" w14:textId="77777777" w:rsidTr="00EE05C3">
        <w:trPr>
          <w:trHeight w:val="290"/>
          <w:jc w:val="center"/>
        </w:trPr>
        <w:tc>
          <w:tcPr>
            <w:tcW w:w="1260" w:type="dxa"/>
          </w:tcPr>
          <w:p w14:paraId="2EC2B611"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7ECF8536"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 xml:space="preserve">Dâmbovița </w:t>
            </w:r>
          </w:p>
        </w:tc>
        <w:tc>
          <w:tcPr>
            <w:tcW w:w="3336" w:type="dxa"/>
            <w:noWrap/>
            <w:hideMark/>
          </w:tcPr>
          <w:p w14:paraId="7A365D0D"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31482E0D" w14:textId="77777777" w:rsidTr="00EE05C3">
        <w:trPr>
          <w:trHeight w:val="290"/>
          <w:jc w:val="center"/>
        </w:trPr>
        <w:tc>
          <w:tcPr>
            <w:tcW w:w="1260" w:type="dxa"/>
          </w:tcPr>
          <w:p w14:paraId="2374B2BE"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4EF9DB85"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 xml:space="preserve">Dolj </w:t>
            </w:r>
          </w:p>
        </w:tc>
        <w:tc>
          <w:tcPr>
            <w:tcW w:w="3336" w:type="dxa"/>
            <w:noWrap/>
            <w:hideMark/>
          </w:tcPr>
          <w:p w14:paraId="62675581"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2,5%</w:t>
            </w:r>
          </w:p>
        </w:tc>
      </w:tr>
      <w:tr w:rsidR="00DD0B11" w:rsidRPr="00DD0B11" w14:paraId="076F452C" w14:textId="77777777" w:rsidTr="00EE05C3">
        <w:trPr>
          <w:trHeight w:val="290"/>
          <w:jc w:val="center"/>
        </w:trPr>
        <w:tc>
          <w:tcPr>
            <w:tcW w:w="1260" w:type="dxa"/>
          </w:tcPr>
          <w:p w14:paraId="391B69B0"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6BB24AEB"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Galați</w:t>
            </w:r>
          </w:p>
        </w:tc>
        <w:tc>
          <w:tcPr>
            <w:tcW w:w="3336" w:type="dxa"/>
            <w:noWrap/>
            <w:hideMark/>
          </w:tcPr>
          <w:p w14:paraId="31F10C3D"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0CC8E81F" w14:textId="77777777" w:rsidTr="00EE05C3">
        <w:trPr>
          <w:trHeight w:val="290"/>
          <w:jc w:val="center"/>
        </w:trPr>
        <w:tc>
          <w:tcPr>
            <w:tcW w:w="1260" w:type="dxa"/>
          </w:tcPr>
          <w:p w14:paraId="52BD67A0"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473D3945"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Harghita</w:t>
            </w:r>
          </w:p>
        </w:tc>
        <w:tc>
          <w:tcPr>
            <w:tcW w:w="3336" w:type="dxa"/>
            <w:noWrap/>
            <w:hideMark/>
          </w:tcPr>
          <w:p w14:paraId="12CAE53C"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6420D2C7" w14:textId="77777777" w:rsidTr="00EE05C3">
        <w:trPr>
          <w:trHeight w:val="290"/>
          <w:jc w:val="center"/>
        </w:trPr>
        <w:tc>
          <w:tcPr>
            <w:tcW w:w="1260" w:type="dxa"/>
          </w:tcPr>
          <w:p w14:paraId="127D9F04"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784A274E"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Hunedoara</w:t>
            </w:r>
          </w:p>
        </w:tc>
        <w:tc>
          <w:tcPr>
            <w:tcW w:w="3336" w:type="dxa"/>
            <w:noWrap/>
            <w:hideMark/>
          </w:tcPr>
          <w:p w14:paraId="4FD2C6C8"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1531D56B" w14:textId="77777777" w:rsidTr="00EE05C3">
        <w:trPr>
          <w:trHeight w:val="290"/>
          <w:jc w:val="center"/>
        </w:trPr>
        <w:tc>
          <w:tcPr>
            <w:tcW w:w="1260" w:type="dxa"/>
          </w:tcPr>
          <w:p w14:paraId="5A42FA40"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568760E9"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 xml:space="preserve">Ialomița </w:t>
            </w:r>
          </w:p>
        </w:tc>
        <w:tc>
          <w:tcPr>
            <w:tcW w:w="3336" w:type="dxa"/>
            <w:noWrap/>
            <w:hideMark/>
          </w:tcPr>
          <w:p w14:paraId="229DA78F"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0EC102F8" w14:textId="77777777" w:rsidTr="00EE05C3">
        <w:trPr>
          <w:trHeight w:val="290"/>
          <w:jc w:val="center"/>
        </w:trPr>
        <w:tc>
          <w:tcPr>
            <w:tcW w:w="1260" w:type="dxa"/>
          </w:tcPr>
          <w:p w14:paraId="33D533C0"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152F2A57"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Iași</w:t>
            </w:r>
          </w:p>
        </w:tc>
        <w:tc>
          <w:tcPr>
            <w:tcW w:w="3336" w:type="dxa"/>
            <w:noWrap/>
            <w:hideMark/>
          </w:tcPr>
          <w:p w14:paraId="4D77FA0F"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774904B6" w14:textId="77777777" w:rsidTr="00EE05C3">
        <w:trPr>
          <w:trHeight w:val="290"/>
          <w:jc w:val="center"/>
        </w:trPr>
        <w:tc>
          <w:tcPr>
            <w:tcW w:w="1260" w:type="dxa"/>
          </w:tcPr>
          <w:p w14:paraId="1D9B9EB1"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7623A16C"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 xml:space="preserve">Ilfov </w:t>
            </w:r>
          </w:p>
        </w:tc>
        <w:tc>
          <w:tcPr>
            <w:tcW w:w="3336" w:type="dxa"/>
            <w:noWrap/>
            <w:hideMark/>
          </w:tcPr>
          <w:p w14:paraId="4FF4A41E"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5,1%</w:t>
            </w:r>
          </w:p>
        </w:tc>
      </w:tr>
      <w:tr w:rsidR="00DD0B11" w:rsidRPr="00DD0B11" w14:paraId="2DD7AA03" w14:textId="77777777" w:rsidTr="00EE05C3">
        <w:trPr>
          <w:trHeight w:val="290"/>
          <w:jc w:val="center"/>
        </w:trPr>
        <w:tc>
          <w:tcPr>
            <w:tcW w:w="1260" w:type="dxa"/>
          </w:tcPr>
          <w:p w14:paraId="4746B6F3"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7EE5536D"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Maramureș</w:t>
            </w:r>
          </w:p>
        </w:tc>
        <w:tc>
          <w:tcPr>
            <w:tcW w:w="3336" w:type="dxa"/>
            <w:noWrap/>
            <w:hideMark/>
          </w:tcPr>
          <w:p w14:paraId="3EBE83EB"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22E68DA4" w14:textId="77777777" w:rsidTr="00EE05C3">
        <w:trPr>
          <w:trHeight w:val="290"/>
          <w:jc w:val="center"/>
        </w:trPr>
        <w:tc>
          <w:tcPr>
            <w:tcW w:w="1260" w:type="dxa"/>
          </w:tcPr>
          <w:p w14:paraId="45A1EE2F"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703B6AA5"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Mureș</w:t>
            </w:r>
          </w:p>
        </w:tc>
        <w:tc>
          <w:tcPr>
            <w:tcW w:w="3336" w:type="dxa"/>
            <w:noWrap/>
            <w:hideMark/>
          </w:tcPr>
          <w:p w14:paraId="32773986"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0614C08A" w14:textId="77777777" w:rsidTr="00EE05C3">
        <w:trPr>
          <w:trHeight w:val="290"/>
          <w:jc w:val="center"/>
        </w:trPr>
        <w:tc>
          <w:tcPr>
            <w:tcW w:w="1260" w:type="dxa"/>
          </w:tcPr>
          <w:p w14:paraId="01D49CC1"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548E593A"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Neamț</w:t>
            </w:r>
          </w:p>
        </w:tc>
        <w:tc>
          <w:tcPr>
            <w:tcW w:w="3336" w:type="dxa"/>
            <w:noWrap/>
            <w:hideMark/>
          </w:tcPr>
          <w:p w14:paraId="7401D9FD"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7,6%</w:t>
            </w:r>
          </w:p>
        </w:tc>
      </w:tr>
      <w:tr w:rsidR="00DD0B11" w:rsidRPr="00DD0B11" w14:paraId="1ED19CCB" w14:textId="77777777" w:rsidTr="00EE05C3">
        <w:trPr>
          <w:trHeight w:val="290"/>
          <w:jc w:val="center"/>
        </w:trPr>
        <w:tc>
          <w:tcPr>
            <w:tcW w:w="1260" w:type="dxa"/>
          </w:tcPr>
          <w:p w14:paraId="652B2AE6"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44199F4F"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Olt</w:t>
            </w:r>
          </w:p>
        </w:tc>
        <w:tc>
          <w:tcPr>
            <w:tcW w:w="3336" w:type="dxa"/>
            <w:noWrap/>
            <w:hideMark/>
          </w:tcPr>
          <w:p w14:paraId="260166CD"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1B70D5AC" w14:textId="77777777" w:rsidTr="00EE05C3">
        <w:trPr>
          <w:trHeight w:val="290"/>
          <w:jc w:val="center"/>
        </w:trPr>
        <w:tc>
          <w:tcPr>
            <w:tcW w:w="1260" w:type="dxa"/>
          </w:tcPr>
          <w:p w14:paraId="6A78D4CF"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38890AD3"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Prahova</w:t>
            </w:r>
          </w:p>
        </w:tc>
        <w:tc>
          <w:tcPr>
            <w:tcW w:w="3336" w:type="dxa"/>
            <w:noWrap/>
            <w:hideMark/>
          </w:tcPr>
          <w:p w14:paraId="7C7123A1"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6,3%</w:t>
            </w:r>
          </w:p>
        </w:tc>
      </w:tr>
      <w:tr w:rsidR="00DD0B11" w:rsidRPr="00DD0B11" w14:paraId="21E5E651" w14:textId="77777777" w:rsidTr="00EE05C3">
        <w:trPr>
          <w:trHeight w:val="290"/>
          <w:jc w:val="center"/>
        </w:trPr>
        <w:tc>
          <w:tcPr>
            <w:tcW w:w="1260" w:type="dxa"/>
          </w:tcPr>
          <w:p w14:paraId="52C1D677"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714D68CC"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 xml:space="preserve">Satu Mare </w:t>
            </w:r>
          </w:p>
        </w:tc>
        <w:tc>
          <w:tcPr>
            <w:tcW w:w="3336" w:type="dxa"/>
            <w:noWrap/>
            <w:hideMark/>
          </w:tcPr>
          <w:p w14:paraId="41BA4495"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6,3%</w:t>
            </w:r>
          </w:p>
        </w:tc>
      </w:tr>
      <w:tr w:rsidR="00DD0B11" w:rsidRPr="00DD0B11" w14:paraId="465D5D91" w14:textId="77777777" w:rsidTr="00EE05C3">
        <w:trPr>
          <w:trHeight w:val="290"/>
          <w:jc w:val="center"/>
        </w:trPr>
        <w:tc>
          <w:tcPr>
            <w:tcW w:w="1260" w:type="dxa"/>
          </w:tcPr>
          <w:p w14:paraId="0BC17145"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17230E41"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Sălaj</w:t>
            </w:r>
          </w:p>
        </w:tc>
        <w:tc>
          <w:tcPr>
            <w:tcW w:w="3336" w:type="dxa"/>
            <w:noWrap/>
            <w:hideMark/>
          </w:tcPr>
          <w:p w14:paraId="36E69135"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528B31AB" w14:textId="77777777" w:rsidTr="00EE05C3">
        <w:trPr>
          <w:trHeight w:val="290"/>
          <w:jc w:val="center"/>
        </w:trPr>
        <w:tc>
          <w:tcPr>
            <w:tcW w:w="1260" w:type="dxa"/>
          </w:tcPr>
          <w:p w14:paraId="06DB702D"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2B6B226D"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Sibiu</w:t>
            </w:r>
          </w:p>
        </w:tc>
        <w:tc>
          <w:tcPr>
            <w:tcW w:w="3336" w:type="dxa"/>
            <w:noWrap/>
            <w:hideMark/>
          </w:tcPr>
          <w:p w14:paraId="48146C4A"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0409C717" w14:textId="77777777" w:rsidTr="00EE05C3">
        <w:trPr>
          <w:trHeight w:val="290"/>
          <w:jc w:val="center"/>
        </w:trPr>
        <w:tc>
          <w:tcPr>
            <w:tcW w:w="1260" w:type="dxa"/>
          </w:tcPr>
          <w:p w14:paraId="40FD3E58"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4E4D8BE9"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 xml:space="preserve">Suceava </w:t>
            </w:r>
          </w:p>
        </w:tc>
        <w:tc>
          <w:tcPr>
            <w:tcW w:w="3336" w:type="dxa"/>
            <w:noWrap/>
            <w:hideMark/>
          </w:tcPr>
          <w:p w14:paraId="0FFD5099"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00923B6F" w14:textId="77777777" w:rsidTr="00EE05C3">
        <w:trPr>
          <w:trHeight w:val="290"/>
          <w:jc w:val="center"/>
        </w:trPr>
        <w:tc>
          <w:tcPr>
            <w:tcW w:w="1260" w:type="dxa"/>
          </w:tcPr>
          <w:p w14:paraId="0627781A"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33374082"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Teleorman</w:t>
            </w:r>
          </w:p>
        </w:tc>
        <w:tc>
          <w:tcPr>
            <w:tcW w:w="3336" w:type="dxa"/>
            <w:noWrap/>
            <w:hideMark/>
          </w:tcPr>
          <w:p w14:paraId="69B28481"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r w:rsidR="00DD0B11" w:rsidRPr="00DD0B11" w14:paraId="0127BD9B" w14:textId="77777777" w:rsidTr="00EE05C3">
        <w:trPr>
          <w:trHeight w:val="290"/>
          <w:jc w:val="center"/>
        </w:trPr>
        <w:tc>
          <w:tcPr>
            <w:tcW w:w="1260" w:type="dxa"/>
          </w:tcPr>
          <w:p w14:paraId="04FEBA64"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3B41301F"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Vaslui</w:t>
            </w:r>
          </w:p>
        </w:tc>
        <w:tc>
          <w:tcPr>
            <w:tcW w:w="3336" w:type="dxa"/>
            <w:noWrap/>
            <w:hideMark/>
          </w:tcPr>
          <w:p w14:paraId="4EDFF786"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3,8%</w:t>
            </w:r>
          </w:p>
        </w:tc>
      </w:tr>
      <w:tr w:rsidR="00DD0B11" w:rsidRPr="00DD0B11" w14:paraId="64293A20" w14:textId="77777777" w:rsidTr="00EE05C3">
        <w:trPr>
          <w:trHeight w:val="290"/>
          <w:jc w:val="center"/>
        </w:trPr>
        <w:tc>
          <w:tcPr>
            <w:tcW w:w="1260" w:type="dxa"/>
          </w:tcPr>
          <w:p w14:paraId="6CA18254" w14:textId="77777777" w:rsidR="00DD0B11" w:rsidRPr="00DD0B11" w:rsidRDefault="00DD0B11" w:rsidP="00DD0B11">
            <w:pPr>
              <w:pStyle w:val="ListParagraph"/>
              <w:numPr>
                <w:ilvl w:val="0"/>
                <w:numId w:val="32"/>
              </w:numPr>
              <w:spacing w:line="276" w:lineRule="auto"/>
              <w:jc w:val="left"/>
              <w:rPr>
                <w:rFonts w:eastAsia="Times New Roman"/>
                <w:color w:val="000000"/>
                <w:sz w:val="22"/>
                <w:szCs w:val="22"/>
                <w:lang w:val="ro-RO"/>
              </w:rPr>
            </w:pPr>
          </w:p>
        </w:tc>
        <w:tc>
          <w:tcPr>
            <w:tcW w:w="1353" w:type="dxa"/>
            <w:noWrap/>
            <w:hideMark/>
          </w:tcPr>
          <w:p w14:paraId="0B11B201" w14:textId="77777777" w:rsidR="00DD0B11" w:rsidRPr="00DD0B11" w:rsidRDefault="00DD0B11" w:rsidP="002B70CF">
            <w:pPr>
              <w:rPr>
                <w:rFonts w:eastAsia="Times New Roman"/>
                <w:color w:val="000000"/>
                <w:sz w:val="22"/>
                <w:szCs w:val="22"/>
                <w:lang w:val="ro-RO"/>
              </w:rPr>
            </w:pPr>
            <w:r w:rsidRPr="00DD0B11">
              <w:rPr>
                <w:rFonts w:eastAsia="Times New Roman"/>
                <w:color w:val="000000"/>
                <w:sz w:val="22"/>
                <w:szCs w:val="22"/>
                <w:lang w:val="ro-RO"/>
              </w:rPr>
              <w:t>Vâlcea</w:t>
            </w:r>
          </w:p>
        </w:tc>
        <w:tc>
          <w:tcPr>
            <w:tcW w:w="3336" w:type="dxa"/>
            <w:noWrap/>
            <w:hideMark/>
          </w:tcPr>
          <w:p w14:paraId="40E67527" w14:textId="77777777" w:rsidR="00DD0B11" w:rsidRPr="00DD0B11" w:rsidRDefault="00DD0B11" w:rsidP="002B70CF">
            <w:pPr>
              <w:jc w:val="right"/>
              <w:rPr>
                <w:rFonts w:eastAsia="Times New Roman"/>
                <w:color w:val="000000"/>
                <w:sz w:val="22"/>
                <w:szCs w:val="22"/>
                <w:lang w:val="ro-RO"/>
              </w:rPr>
            </w:pPr>
            <w:r w:rsidRPr="00DD0B11">
              <w:rPr>
                <w:rFonts w:eastAsia="Times New Roman"/>
                <w:color w:val="000000"/>
                <w:sz w:val="22"/>
                <w:szCs w:val="22"/>
                <w:lang w:val="ro-RO"/>
              </w:rPr>
              <w:t>1,3%</w:t>
            </w:r>
          </w:p>
        </w:tc>
      </w:tr>
    </w:tbl>
    <w:p w14:paraId="368D25D9" w14:textId="14F456E5" w:rsidR="007E198C" w:rsidRPr="007E198C" w:rsidRDefault="00EE05C3" w:rsidP="00EE05C3">
      <w:pPr>
        <w:ind w:left="1440"/>
        <w:rPr>
          <w:lang w:val="en-US"/>
        </w:rPr>
      </w:pPr>
      <w:r>
        <w:rPr>
          <w:lang w:val="en-US"/>
        </w:rPr>
        <w:t xml:space="preserve">Source: Author elaboration, on collected data </w:t>
      </w:r>
    </w:p>
    <w:p w14:paraId="5BBB964F" w14:textId="77777777" w:rsidR="004C1FF3" w:rsidRDefault="004C1FF3" w:rsidP="004C1FF3">
      <w:pPr>
        <w:ind w:firstLine="284"/>
        <w:rPr>
          <w:b/>
          <w:bCs/>
          <w:lang w:val="en-US"/>
        </w:rPr>
      </w:pPr>
    </w:p>
    <w:p w14:paraId="620951C8" w14:textId="049B1FA0" w:rsidR="004C1FF3" w:rsidRPr="007E198C" w:rsidRDefault="004C1FF3" w:rsidP="004C1FF3">
      <w:pPr>
        <w:ind w:firstLine="284"/>
        <w:rPr>
          <w:lang w:val="en-US"/>
        </w:rPr>
      </w:pPr>
      <w:r w:rsidRPr="00EE05C3">
        <w:rPr>
          <w:b/>
          <w:bCs/>
          <w:lang w:val="en-US"/>
        </w:rPr>
        <w:t>Tab.</w:t>
      </w:r>
      <w:r>
        <w:rPr>
          <w:b/>
          <w:bCs/>
          <w:lang w:val="en-US"/>
        </w:rPr>
        <w:t>2</w:t>
      </w:r>
      <w:r>
        <w:rPr>
          <w:lang w:val="en-US"/>
        </w:rPr>
        <w:t xml:space="preserve"> </w:t>
      </w:r>
      <w:r w:rsidRPr="004C1FF3">
        <w:rPr>
          <w:lang w:val="en-US"/>
        </w:rPr>
        <w:t>Seniority in the public authority activity</w:t>
      </w:r>
    </w:p>
    <w:p w14:paraId="5ABBAB07" w14:textId="7CB63EB1" w:rsidR="007E198C" w:rsidRDefault="007E198C" w:rsidP="00EC0A63">
      <w:pPr>
        <w:rPr>
          <w:b/>
          <w:bCs/>
          <w:lang w:val="en-US"/>
        </w:rPr>
      </w:pPr>
    </w:p>
    <w:tbl>
      <w:tblPr>
        <w:tblStyle w:val="TableGrid"/>
        <w:tblW w:w="2972" w:type="dxa"/>
        <w:jc w:val="center"/>
        <w:tblLook w:val="04A0" w:firstRow="1" w:lastRow="0" w:firstColumn="1" w:lastColumn="0" w:noHBand="0" w:noVBand="1"/>
      </w:tblPr>
      <w:tblGrid>
        <w:gridCol w:w="1360"/>
        <w:gridCol w:w="1612"/>
      </w:tblGrid>
      <w:tr w:rsidR="004C1FF3" w:rsidRPr="004C1FF3" w14:paraId="4A243C9B" w14:textId="77777777" w:rsidTr="002B70CF">
        <w:trPr>
          <w:trHeight w:val="290"/>
          <w:jc w:val="center"/>
        </w:trPr>
        <w:tc>
          <w:tcPr>
            <w:tcW w:w="1360" w:type="dxa"/>
            <w:noWrap/>
          </w:tcPr>
          <w:p w14:paraId="6B452FE2" w14:textId="2D19A468" w:rsidR="004C1FF3" w:rsidRPr="00444410" w:rsidRDefault="004C1FF3" w:rsidP="002B70CF">
            <w:pPr>
              <w:rPr>
                <w:rFonts w:eastAsia="Times New Roman"/>
                <w:b/>
                <w:bCs/>
                <w:color w:val="000000"/>
                <w:sz w:val="22"/>
                <w:szCs w:val="22"/>
                <w:lang w:val="ro-RO"/>
              </w:rPr>
            </w:pPr>
            <w:r w:rsidRPr="00444410">
              <w:rPr>
                <w:rFonts w:eastAsia="Times New Roman"/>
                <w:b/>
                <w:bCs/>
                <w:color w:val="000000"/>
                <w:sz w:val="22"/>
                <w:szCs w:val="22"/>
                <w:lang w:val="ro-RO"/>
              </w:rPr>
              <w:t xml:space="preserve">No. of </w:t>
            </w:r>
            <w:proofErr w:type="spellStart"/>
            <w:r w:rsidRPr="00444410">
              <w:rPr>
                <w:rFonts w:eastAsia="Times New Roman"/>
                <w:b/>
                <w:bCs/>
                <w:color w:val="000000"/>
                <w:sz w:val="22"/>
                <w:szCs w:val="22"/>
                <w:lang w:val="ro-RO"/>
              </w:rPr>
              <w:t>years</w:t>
            </w:r>
            <w:proofErr w:type="spellEnd"/>
          </w:p>
        </w:tc>
        <w:tc>
          <w:tcPr>
            <w:tcW w:w="1612" w:type="dxa"/>
            <w:noWrap/>
          </w:tcPr>
          <w:p w14:paraId="584AD6EE" w14:textId="697F029D" w:rsidR="004C1FF3" w:rsidRPr="00444410" w:rsidRDefault="004C1FF3" w:rsidP="002B70CF">
            <w:pPr>
              <w:jc w:val="right"/>
              <w:rPr>
                <w:rFonts w:eastAsia="Times New Roman"/>
                <w:b/>
                <w:bCs/>
                <w:color w:val="000000"/>
                <w:sz w:val="22"/>
                <w:szCs w:val="22"/>
                <w:lang w:val="ro-RO"/>
              </w:rPr>
            </w:pPr>
            <w:proofErr w:type="spellStart"/>
            <w:r w:rsidRPr="00444410">
              <w:rPr>
                <w:rFonts w:eastAsia="Times New Roman"/>
                <w:b/>
                <w:bCs/>
                <w:color w:val="000000"/>
                <w:sz w:val="22"/>
                <w:szCs w:val="22"/>
                <w:lang w:val="ro-RO"/>
              </w:rPr>
              <w:t>Fr</w:t>
            </w:r>
            <w:r w:rsidRPr="00444410">
              <w:rPr>
                <w:rFonts w:eastAsia="Times New Roman"/>
                <w:b/>
                <w:bCs/>
                <w:color w:val="000000"/>
                <w:sz w:val="22"/>
                <w:szCs w:val="22"/>
                <w:lang w:val="ro-RO"/>
              </w:rPr>
              <w:t>equency</w:t>
            </w:r>
            <w:proofErr w:type="spellEnd"/>
            <w:r w:rsidRPr="00444410">
              <w:rPr>
                <w:rFonts w:eastAsia="Times New Roman"/>
                <w:b/>
                <w:bCs/>
                <w:color w:val="000000"/>
                <w:sz w:val="22"/>
                <w:szCs w:val="22"/>
                <w:lang w:val="ro-RO"/>
              </w:rPr>
              <w:t xml:space="preserve"> </w:t>
            </w:r>
          </w:p>
        </w:tc>
      </w:tr>
      <w:tr w:rsidR="004C1FF3" w:rsidRPr="004C1FF3" w14:paraId="637DDFC4" w14:textId="77777777" w:rsidTr="002B70CF">
        <w:trPr>
          <w:trHeight w:val="290"/>
          <w:jc w:val="center"/>
        </w:trPr>
        <w:tc>
          <w:tcPr>
            <w:tcW w:w="1360" w:type="dxa"/>
            <w:noWrap/>
            <w:hideMark/>
          </w:tcPr>
          <w:p w14:paraId="6B35DF79"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0</w:t>
            </w:r>
          </w:p>
        </w:tc>
        <w:tc>
          <w:tcPr>
            <w:tcW w:w="1612" w:type="dxa"/>
            <w:noWrap/>
            <w:hideMark/>
          </w:tcPr>
          <w:p w14:paraId="0CCB04A5"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1</w:t>
            </w:r>
          </w:p>
        </w:tc>
      </w:tr>
      <w:tr w:rsidR="004C1FF3" w:rsidRPr="004C1FF3" w14:paraId="2660564E" w14:textId="77777777" w:rsidTr="002B70CF">
        <w:trPr>
          <w:trHeight w:val="290"/>
          <w:jc w:val="center"/>
        </w:trPr>
        <w:tc>
          <w:tcPr>
            <w:tcW w:w="1360" w:type="dxa"/>
            <w:noWrap/>
            <w:hideMark/>
          </w:tcPr>
          <w:p w14:paraId="6EFE5A63"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w:t>
            </w:r>
          </w:p>
        </w:tc>
        <w:tc>
          <w:tcPr>
            <w:tcW w:w="1612" w:type="dxa"/>
            <w:noWrap/>
            <w:hideMark/>
          </w:tcPr>
          <w:p w14:paraId="2EDE6F4B"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1</w:t>
            </w:r>
          </w:p>
        </w:tc>
      </w:tr>
      <w:tr w:rsidR="004C1FF3" w:rsidRPr="004C1FF3" w14:paraId="7A5FC87F" w14:textId="77777777" w:rsidTr="002B70CF">
        <w:trPr>
          <w:trHeight w:val="290"/>
          <w:jc w:val="center"/>
        </w:trPr>
        <w:tc>
          <w:tcPr>
            <w:tcW w:w="1360" w:type="dxa"/>
            <w:noWrap/>
            <w:hideMark/>
          </w:tcPr>
          <w:p w14:paraId="58DBC1CE"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w:t>
            </w:r>
          </w:p>
        </w:tc>
        <w:tc>
          <w:tcPr>
            <w:tcW w:w="1612" w:type="dxa"/>
            <w:noWrap/>
            <w:hideMark/>
          </w:tcPr>
          <w:p w14:paraId="01A6E304"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6</w:t>
            </w:r>
          </w:p>
        </w:tc>
      </w:tr>
      <w:tr w:rsidR="004C1FF3" w:rsidRPr="004C1FF3" w14:paraId="7B34A792" w14:textId="77777777" w:rsidTr="002B70CF">
        <w:trPr>
          <w:trHeight w:val="290"/>
          <w:jc w:val="center"/>
        </w:trPr>
        <w:tc>
          <w:tcPr>
            <w:tcW w:w="1360" w:type="dxa"/>
            <w:noWrap/>
            <w:hideMark/>
          </w:tcPr>
          <w:p w14:paraId="479BAB3F"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3</w:t>
            </w:r>
          </w:p>
        </w:tc>
        <w:tc>
          <w:tcPr>
            <w:tcW w:w="1612" w:type="dxa"/>
            <w:noWrap/>
            <w:hideMark/>
          </w:tcPr>
          <w:p w14:paraId="3A055FB0"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6</w:t>
            </w:r>
          </w:p>
        </w:tc>
      </w:tr>
      <w:tr w:rsidR="004C1FF3" w:rsidRPr="004C1FF3" w14:paraId="385B99FA" w14:textId="77777777" w:rsidTr="002B70CF">
        <w:trPr>
          <w:trHeight w:val="290"/>
          <w:jc w:val="center"/>
        </w:trPr>
        <w:tc>
          <w:tcPr>
            <w:tcW w:w="1360" w:type="dxa"/>
            <w:noWrap/>
            <w:hideMark/>
          </w:tcPr>
          <w:p w14:paraId="2E0D7491"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4</w:t>
            </w:r>
          </w:p>
        </w:tc>
        <w:tc>
          <w:tcPr>
            <w:tcW w:w="1612" w:type="dxa"/>
            <w:noWrap/>
            <w:hideMark/>
          </w:tcPr>
          <w:p w14:paraId="553DA123"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r w:rsidR="004C1FF3" w:rsidRPr="004C1FF3" w14:paraId="2B6E9357" w14:textId="77777777" w:rsidTr="002B70CF">
        <w:trPr>
          <w:trHeight w:val="290"/>
          <w:jc w:val="center"/>
        </w:trPr>
        <w:tc>
          <w:tcPr>
            <w:tcW w:w="1360" w:type="dxa"/>
            <w:noWrap/>
            <w:hideMark/>
          </w:tcPr>
          <w:p w14:paraId="2D2ED2A1"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5</w:t>
            </w:r>
          </w:p>
        </w:tc>
        <w:tc>
          <w:tcPr>
            <w:tcW w:w="1612" w:type="dxa"/>
            <w:noWrap/>
            <w:hideMark/>
          </w:tcPr>
          <w:p w14:paraId="785336E9"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r w:rsidR="004C1FF3" w:rsidRPr="004C1FF3" w14:paraId="3D1CB61E" w14:textId="77777777" w:rsidTr="002B70CF">
        <w:trPr>
          <w:trHeight w:val="290"/>
          <w:jc w:val="center"/>
        </w:trPr>
        <w:tc>
          <w:tcPr>
            <w:tcW w:w="1360" w:type="dxa"/>
            <w:noWrap/>
            <w:hideMark/>
          </w:tcPr>
          <w:p w14:paraId="4C172C79"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6</w:t>
            </w:r>
          </w:p>
        </w:tc>
        <w:tc>
          <w:tcPr>
            <w:tcW w:w="1612" w:type="dxa"/>
            <w:noWrap/>
            <w:hideMark/>
          </w:tcPr>
          <w:p w14:paraId="3011FCD1"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3</w:t>
            </w:r>
          </w:p>
        </w:tc>
      </w:tr>
      <w:tr w:rsidR="004C1FF3" w:rsidRPr="004C1FF3" w14:paraId="554B0DF7" w14:textId="77777777" w:rsidTr="002B70CF">
        <w:trPr>
          <w:trHeight w:val="290"/>
          <w:jc w:val="center"/>
        </w:trPr>
        <w:tc>
          <w:tcPr>
            <w:tcW w:w="1360" w:type="dxa"/>
            <w:noWrap/>
            <w:hideMark/>
          </w:tcPr>
          <w:p w14:paraId="11836EB9"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7</w:t>
            </w:r>
          </w:p>
        </w:tc>
        <w:tc>
          <w:tcPr>
            <w:tcW w:w="1612" w:type="dxa"/>
            <w:noWrap/>
            <w:hideMark/>
          </w:tcPr>
          <w:p w14:paraId="7A3B702B"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r w:rsidR="004C1FF3" w:rsidRPr="004C1FF3" w14:paraId="6A888AC4" w14:textId="77777777" w:rsidTr="002B70CF">
        <w:trPr>
          <w:trHeight w:val="290"/>
          <w:jc w:val="center"/>
        </w:trPr>
        <w:tc>
          <w:tcPr>
            <w:tcW w:w="1360" w:type="dxa"/>
            <w:noWrap/>
            <w:hideMark/>
          </w:tcPr>
          <w:p w14:paraId="3B63AFBF"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8</w:t>
            </w:r>
          </w:p>
        </w:tc>
        <w:tc>
          <w:tcPr>
            <w:tcW w:w="1612" w:type="dxa"/>
            <w:noWrap/>
            <w:hideMark/>
          </w:tcPr>
          <w:p w14:paraId="7A5A0541"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r w:rsidR="004C1FF3" w:rsidRPr="004C1FF3" w14:paraId="58DBCC9F" w14:textId="77777777" w:rsidTr="002B70CF">
        <w:trPr>
          <w:trHeight w:val="290"/>
          <w:jc w:val="center"/>
        </w:trPr>
        <w:tc>
          <w:tcPr>
            <w:tcW w:w="1360" w:type="dxa"/>
            <w:noWrap/>
            <w:hideMark/>
          </w:tcPr>
          <w:p w14:paraId="134080A9"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9</w:t>
            </w:r>
          </w:p>
        </w:tc>
        <w:tc>
          <w:tcPr>
            <w:tcW w:w="1612" w:type="dxa"/>
            <w:noWrap/>
            <w:hideMark/>
          </w:tcPr>
          <w:p w14:paraId="2C9485BF"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5</w:t>
            </w:r>
          </w:p>
        </w:tc>
      </w:tr>
      <w:tr w:rsidR="004C1FF3" w:rsidRPr="004C1FF3" w14:paraId="17CD853A" w14:textId="77777777" w:rsidTr="002B70CF">
        <w:trPr>
          <w:trHeight w:val="290"/>
          <w:jc w:val="center"/>
        </w:trPr>
        <w:tc>
          <w:tcPr>
            <w:tcW w:w="1360" w:type="dxa"/>
            <w:noWrap/>
            <w:hideMark/>
          </w:tcPr>
          <w:p w14:paraId="0345E09C"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10</w:t>
            </w:r>
          </w:p>
        </w:tc>
        <w:tc>
          <w:tcPr>
            <w:tcW w:w="1612" w:type="dxa"/>
            <w:noWrap/>
            <w:hideMark/>
          </w:tcPr>
          <w:p w14:paraId="2AC662EA"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3</w:t>
            </w:r>
          </w:p>
        </w:tc>
      </w:tr>
      <w:tr w:rsidR="004C1FF3" w:rsidRPr="004C1FF3" w14:paraId="56C3E949" w14:textId="77777777" w:rsidTr="002B70CF">
        <w:trPr>
          <w:trHeight w:val="290"/>
          <w:jc w:val="center"/>
        </w:trPr>
        <w:tc>
          <w:tcPr>
            <w:tcW w:w="1360" w:type="dxa"/>
            <w:noWrap/>
            <w:hideMark/>
          </w:tcPr>
          <w:p w14:paraId="427CC0DC"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11</w:t>
            </w:r>
          </w:p>
        </w:tc>
        <w:tc>
          <w:tcPr>
            <w:tcW w:w="1612" w:type="dxa"/>
            <w:noWrap/>
            <w:hideMark/>
          </w:tcPr>
          <w:p w14:paraId="46FF9A01"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3</w:t>
            </w:r>
          </w:p>
        </w:tc>
      </w:tr>
      <w:tr w:rsidR="004C1FF3" w:rsidRPr="004C1FF3" w14:paraId="259C4E7D" w14:textId="77777777" w:rsidTr="002B70CF">
        <w:trPr>
          <w:trHeight w:val="290"/>
          <w:jc w:val="center"/>
        </w:trPr>
        <w:tc>
          <w:tcPr>
            <w:tcW w:w="1360" w:type="dxa"/>
            <w:noWrap/>
            <w:hideMark/>
          </w:tcPr>
          <w:p w14:paraId="34D975F4"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12</w:t>
            </w:r>
          </w:p>
        </w:tc>
        <w:tc>
          <w:tcPr>
            <w:tcW w:w="1612" w:type="dxa"/>
            <w:noWrap/>
            <w:hideMark/>
          </w:tcPr>
          <w:p w14:paraId="158EE2B7"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3</w:t>
            </w:r>
          </w:p>
        </w:tc>
      </w:tr>
      <w:tr w:rsidR="004C1FF3" w:rsidRPr="004C1FF3" w14:paraId="681E9D04" w14:textId="77777777" w:rsidTr="002B70CF">
        <w:trPr>
          <w:trHeight w:val="290"/>
          <w:jc w:val="center"/>
        </w:trPr>
        <w:tc>
          <w:tcPr>
            <w:tcW w:w="1360" w:type="dxa"/>
            <w:noWrap/>
            <w:hideMark/>
          </w:tcPr>
          <w:p w14:paraId="787BDA3D"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13</w:t>
            </w:r>
          </w:p>
        </w:tc>
        <w:tc>
          <w:tcPr>
            <w:tcW w:w="1612" w:type="dxa"/>
            <w:noWrap/>
            <w:hideMark/>
          </w:tcPr>
          <w:p w14:paraId="42704547"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r w:rsidR="004C1FF3" w:rsidRPr="004C1FF3" w14:paraId="5EF6BBC5" w14:textId="77777777" w:rsidTr="002B70CF">
        <w:trPr>
          <w:trHeight w:val="290"/>
          <w:jc w:val="center"/>
        </w:trPr>
        <w:tc>
          <w:tcPr>
            <w:tcW w:w="1360" w:type="dxa"/>
            <w:noWrap/>
            <w:hideMark/>
          </w:tcPr>
          <w:p w14:paraId="797A95B1"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14</w:t>
            </w:r>
          </w:p>
        </w:tc>
        <w:tc>
          <w:tcPr>
            <w:tcW w:w="1612" w:type="dxa"/>
            <w:noWrap/>
            <w:hideMark/>
          </w:tcPr>
          <w:p w14:paraId="6ECD8F13"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3</w:t>
            </w:r>
          </w:p>
        </w:tc>
      </w:tr>
      <w:tr w:rsidR="004C1FF3" w:rsidRPr="004C1FF3" w14:paraId="1DFF6DD1" w14:textId="77777777" w:rsidTr="002B70CF">
        <w:trPr>
          <w:trHeight w:val="290"/>
          <w:jc w:val="center"/>
        </w:trPr>
        <w:tc>
          <w:tcPr>
            <w:tcW w:w="1360" w:type="dxa"/>
            <w:noWrap/>
            <w:hideMark/>
          </w:tcPr>
          <w:p w14:paraId="3A8E55C0"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15</w:t>
            </w:r>
          </w:p>
        </w:tc>
        <w:tc>
          <w:tcPr>
            <w:tcW w:w="1612" w:type="dxa"/>
            <w:noWrap/>
            <w:hideMark/>
          </w:tcPr>
          <w:p w14:paraId="017C70C9"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5</w:t>
            </w:r>
          </w:p>
        </w:tc>
      </w:tr>
      <w:tr w:rsidR="004C1FF3" w:rsidRPr="004C1FF3" w14:paraId="003DC462" w14:textId="77777777" w:rsidTr="002B70CF">
        <w:trPr>
          <w:trHeight w:val="290"/>
          <w:jc w:val="center"/>
        </w:trPr>
        <w:tc>
          <w:tcPr>
            <w:tcW w:w="1360" w:type="dxa"/>
            <w:noWrap/>
            <w:hideMark/>
          </w:tcPr>
          <w:p w14:paraId="6B24B780"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16</w:t>
            </w:r>
          </w:p>
        </w:tc>
        <w:tc>
          <w:tcPr>
            <w:tcW w:w="1612" w:type="dxa"/>
            <w:noWrap/>
            <w:hideMark/>
          </w:tcPr>
          <w:p w14:paraId="7AA0A744"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1</w:t>
            </w:r>
          </w:p>
        </w:tc>
      </w:tr>
      <w:tr w:rsidR="004C1FF3" w:rsidRPr="004C1FF3" w14:paraId="2E13DFBE" w14:textId="77777777" w:rsidTr="002B70CF">
        <w:trPr>
          <w:trHeight w:val="290"/>
          <w:jc w:val="center"/>
        </w:trPr>
        <w:tc>
          <w:tcPr>
            <w:tcW w:w="1360" w:type="dxa"/>
            <w:noWrap/>
            <w:hideMark/>
          </w:tcPr>
          <w:p w14:paraId="5CA38DA3"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19</w:t>
            </w:r>
          </w:p>
        </w:tc>
        <w:tc>
          <w:tcPr>
            <w:tcW w:w="1612" w:type="dxa"/>
            <w:noWrap/>
            <w:hideMark/>
          </w:tcPr>
          <w:p w14:paraId="097D7C3D"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1</w:t>
            </w:r>
          </w:p>
        </w:tc>
      </w:tr>
      <w:tr w:rsidR="004C1FF3" w:rsidRPr="004C1FF3" w14:paraId="5E40BB3D" w14:textId="77777777" w:rsidTr="002B70CF">
        <w:trPr>
          <w:trHeight w:val="290"/>
          <w:jc w:val="center"/>
        </w:trPr>
        <w:tc>
          <w:tcPr>
            <w:tcW w:w="1360" w:type="dxa"/>
            <w:noWrap/>
            <w:hideMark/>
          </w:tcPr>
          <w:p w14:paraId="4B7B3C9C"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20</w:t>
            </w:r>
          </w:p>
        </w:tc>
        <w:tc>
          <w:tcPr>
            <w:tcW w:w="1612" w:type="dxa"/>
            <w:noWrap/>
            <w:hideMark/>
          </w:tcPr>
          <w:p w14:paraId="51D11C8A"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8</w:t>
            </w:r>
          </w:p>
        </w:tc>
      </w:tr>
      <w:tr w:rsidR="004C1FF3" w:rsidRPr="004C1FF3" w14:paraId="7C30AB47" w14:textId="77777777" w:rsidTr="002B70CF">
        <w:trPr>
          <w:trHeight w:val="290"/>
          <w:jc w:val="center"/>
        </w:trPr>
        <w:tc>
          <w:tcPr>
            <w:tcW w:w="1360" w:type="dxa"/>
            <w:noWrap/>
            <w:hideMark/>
          </w:tcPr>
          <w:p w14:paraId="745BFC95"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21</w:t>
            </w:r>
          </w:p>
        </w:tc>
        <w:tc>
          <w:tcPr>
            <w:tcW w:w="1612" w:type="dxa"/>
            <w:noWrap/>
            <w:hideMark/>
          </w:tcPr>
          <w:p w14:paraId="07F5CFC7"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1</w:t>
            </w:r>
          </w:p>
        </w:tc>
      </w:tr>
      <w:tr w:rsidR="004C1FF3" w:rsidRPr="004C1FF3" w14:paraId="08371AC5" w14:textId="77777777" w:rsidTr="002B70CF">
        <w:trPr>
          <w:trHeight w:val="290"/>
          <w:jc w:val="center"/>
        </w:trPr>
        <w:tc>
          <w:tcPr>
            <w:tcW w:w="1360" w:type="dxa"/>
            <w:noWrap/>
            <w:hideMark/>
          </w:tcPr>
          <w:p w14:paraId="7227C684"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22</w:t>
            </w:r>
          </w:p>
        </w:tc>
        <w:tc>
          <w:tcPr>
            <w:tcW w:w="1612" w:type="dxa"/>
            <w:noWrap/>
            <w:hideMark/>
          </w:tcPr>
          <w:p w14:paraId="7AF79C60"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4</w:t>
            </w:r>
          </w:p>
        </w:tc>
      </w:tr>
      <w:tr w:rsidR="004C1FF3" w:rsidRPr="004C1FF3" w14:paraId="514B7083" w14:textId="77777777" w:rsidTr="002B70CF">
        <w:trPr>
          <w:trHeight w:val="290"/>
          <w:jc w:val="center"/>
        </w:trPr>
        <w:tc>
          <w:tcPr>
            <w:tcW w:w="1360" w:type="dxa"/>
            <w:noWrap/>
            <w:hideMark/>
          </w:tcPr>
          <w:p w14:paraId="450AAFD6"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23</w:t>
            </w:r>
          </w:p>
        </w:tc>
        <w:tc>
          <w:tcPr>
            <w:tcW w:w="1612" w:type="dxa"/>
            <w:noWrap/>
            <w:hideMark/>
          </w:tcPr>
          <w:p w14:paraId="46088E64"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3</w:t>
            </w:r>
          </w:p>
        </w:tc>
      </w:tr>
      <w:tr w:rsidR="004C1FF3" w:rsidRPr="004C1FF3" w14:paraId="43E31C33" w14:textId="77777777" w:rsidTr="002B70CF">
        <w:trPr>
          <w:trHeight w:val="290"/>
          <w:jc w:val="center"/>
        </w:trPr>
        <w:tc>
          <w:tcPr>
            <w:tcW w:w="1360" w:type="dxa"/>
            <w:noWrap/>
            <w:hideMark/>
          </w:tcPr>
          <w:p w14:paraId="562837CA"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24</w:t>
            </w:r>
          </w:p>
        </w:tc>
        <w:tc>
          <w:tcPr>
            <w:tcW w:w="1612" w:type="dxa"/>
            <w:noWrap/>
            <w:hideMark/>
          </w:tcPr>
          <w:p w14:paraId="5FF1374B"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3</w:t>
            </w:r>
          </w:p>
        </w:tc>
      </w:tr>
      <w:tr w:rsidR="004C1FF3" w:rsidRPr="004C1FF3" w14:paraId="3D1E1167" w14:textId="77777777" w:rsidTr="002B70CF">
        <w:trPr>
          <w:trHeight w:val="290"/>
          <w:jc w:val="center"/>
        </w:trPr>
        <w:tc>
          <w:tcPr>
            <w:tcW w:w="1360" w:type="dxa"/>
            <w:noWrap/>
            <w:hideMark/>
          </w:tcPr>
          <w:p w14:paraId="7ABDB634"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25</w:t>
            </w:r>
          </w:p>
        </w:tc>
        <w:tc>
          <w:tcPr>
            <w:tcW w:w="1612" w:type="dxa"/>
            <w:noWrap/>
            <w:hideMark/>
          </w:tcPr>
          <w:p w14:paraId="5B03D563"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r w:rsidR="004C1FF3" w:rsidRPr="004C1FF3" w14:paraId="2111013F" w14:textId="77777777" w:rsidTr="002B70CF">
        <w:trPr>
          <w:trHeight w:val="290"/>
          <w:jc w:val="center"/>
        </w:trPr>
        <w:tc>
          <w:tcPr>
            <w:tcW w:w="1360" w:type="dxa"/>
            <w:noWrap/>
            <w:hideMark/>
          </w:tcPr>
          <w:p w14:paraId="458E7F79"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26</w:t>
            </w:r>
          </w:p>
        </w:tc>
        <w:tc>
          <w:tcPr>
            <w:tcW w:w="1612" w:type="dxa"/>
            <w:noWrap/>
            <w:hideMark/>
          </w:tcPr>
          <w:p w14:paraId="06BD23BF"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r w:rsidR="004C1FF3" w:rsidRPr="004C1FF3" w14:paraId="4D160D99" w14:textId="77777777" w:rsidTr="002B70CF">
        <w:trPr>
          <w:trHeight w:val="290"/>
          <w:jc w:val="center"/>
        </w:trPr>
        <w:tc>
          <w:tcPr>
            <w:tcW w:w="1360" w:type="dxa"/>
            <w:noWrap/>
            <w:hideMark/>
          </w:tcPr>
          <w:p w14:paraId="2469A3D5"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28</w:t>
            </w:r>
          </w:p>
        </w:tc>
        <w:tc>
          <w:tcPr>
            <w:tcW w:w="1612" w:type="dxa"/>
            <w:noWrap/>
            <w:hideMark/>
          </w:tcPr>
          <w:p w14:paraId="03BEE2F9"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1</w:t>
            </w:r>
          </w:p>
        </w:tc>
      </w:tr>
      <w:tr w:rsidR="004C1FF3" w:rsidRPr="004C1FF3" w14:paraId="2FFF3D11" w14:textId="77777777" w:rsidTr="002B70CF">
        <w:trPr>
          <w:trHeight w:val="290"/>
          <w:jc w:val="center"/>
        </w:trPr>
        <w:tc>
          <w:tcPr>
            <w:tcW w:w="1360" w:type="dxa"/>
            <w:noWrap/>
            <w:hideMark/>
          </w:tcPr>
          <w:p w14:paraId="621487B0"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29</w:t>
            </w:r>
          </w:p>
        </w:tc>
        <w:tc>
          <w:tcPr>
            <w:tcW w:w="1612" w:type="dxa"/>
            <w:noWrap/>
            <w:hideMark/>
          </w:tcPr>
          <w:p w14:paraId="48A6545D"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1</w:t>
            </w:r>
          </w:p>
        </w:tc>
      </w:tr>
      <w:tr w:rsidR="004C1FF3" w:rsidRPr="004C1FF3" w14:paraId="5CCD82EA" w14:textId="77777777" w:rsidTr="002B70CF">
        <w:trPr>
          <w:trHeight w:val="290"/>
          <w:jc w:val="center"/>
        </w:trPr>
        <w:tc>
          <w:tcPr>
            <w:tcW w:w="1360" w:type="dxa"/>
            <w:noWrap/>
            <w:hideMark/>
          </w:tcPr>
          <w:p w14:paraId="6DD68160" w14:textId="77777777" w:rsidR="004C1FF3" w:rsidRPr="004C1FF3" w:rsidRDefault="004C1FF3" w:rsidP="002B70CF">
            <w:pPr>
              <w:rPr>
                <w:rFonts w:eastAsia="Times New Roman"/>
                <w:color w:val="000000"/>
                <w:sz w:val="22"/>
                <w:szCs w:val="22"/>
                <w:lang w:val="ro-RO"/>
              </w:rPr>
            </w:pPr>
            <w:r w:rsidRPr="004C1FF3">
              <w:rPr>
                <w:rFonts w:eastAsia="Times New Roman"/>
                <w:color w:val="000000"/>
                <w:sz w:val="22"/>
                <w:szCs w:val="22"/>
                <w:lang w:val="ro-RO"/>
              </w:rPr>
              <w:t>30</w:t>
            </w:r>
          </w:p>
        </w:tc>
        <w:tc>
          <w:tcPr>
            <w:tcW w:w="1612" w:type="dxa"/>
            <w:noWrap/>
            <w:hideMark/>
          </w:tcPr>
          <w:p w14:paraId="592E35A9" w14:textId="77777777" w:rsidR="004C1FF3" w:rsidRPr="004C1FF3" w:rsidRDefault="004C1FF3" w:rsidP="002B70CF">
            <w:pPr>
              <w:jc w:val="right"/>
              <w:rPr>
                <w:rFonts w:eastAsia="Times New Roman"/>
                <w:color w:val="000000"/>
                <w:sz w:val="22"/>
                <w:szCs w:val="22"/>
                <w:lang w:val="ro-RO"/>
              </w:rPr>
            </w:pPr>
            <w:r w:rsidRPr="004C1FF3">
              <w:rPr>
                <w:rFonts w:eastAsia="Times New Roman"/>
                <w:color w:val="000000"/>
                <w:sz w:val="22"/>
                <w:szCs w:val="22"/>
                <w:lang w:val="ro-RO"/>
              </w:rPr>
              <w:t>2</w:t>
            </w:r>
          </w:p>
        </w:tc>
      </w:tr>
    </w:tbl>
    <w:p w14:paraId="769012A5" w14:textId="3E81429C" w:rsidR="00EE05C3" w:rsidRDefault="00CF3387" w:rsidP="00CF3387">
      <w:pPr>
        <w:ind w:left="1440"/>
        <w:rPr>
          <w:lang w:val="en-US"/>
        </w:rPr>
      </w:pPr>
      <w:r>
        <w:rPr>
          <w:lang w:val="en-US"/>
        </w:rPr>
        <w:t xml:space="preserve">Source: Author elaboration, on collected data </w:t>
      </w:r>
    </w:p>
    <w:p w14:paraId="7FE53123" w14:textId="77777777" w:rsidR="00CF3387" w:rsidRPr="00CF3387" w:rsidRDefault="00CF3387" w:rsidP="00CF3387">
      <w:pPr>
        <w:ind w:left="1440"/>
        <w:rPr>
          <w:lang w:val="en-US"/>
        </w:rPr>
      </w:pPr>
    </w:p>
    <w:p w14:paraId="336C3358" w14:textId="5D2D442F" w:rsidR="00CF3387" w:rsidRPr="00CF3387" w:rsidRDefault="00CF3387" w:rsidP="00CF3387">
      <w:pPr>
        <w:ind w:firstLine="284"/>
        <w:rPr>
          <w:lang w:val="en-US"/>
        </w:rPr>
      </w:pPr>
      <w:r>
        <w:rPr>
          <w:lang w:val="en-US"/>
        </w:rPr>
        <w:t>T</w:t>
      </w:r>
      <w:r w:rsidRPr="00CF3387">
        <w:rPr>
          <w:lang w:val="en-US"/>
        </w:rPr>
        <w:t>able 2 indicates</w:t>
      </w:r>
      <w:r w:rsidR="00FE5488">
        <w:rPr>
          <w:lang w:val="en-US"/>
        </w:rPr>
        <w:t xml:space="preserve"> the structure of the sample, </w:t>
      </w:r>
      <w:r w:rsidRPr="00CF3387">
        <w:rPr>
          <w:lang w:val="en-US"/>
        </w:rPr>
        <w:t xml:space="preserve"> that the respondents have a varied seniority within the ANPIS structures, showing from this point of view  a heterogeneous group, through which different problems and solutions can be verified depending on the experience and activity within the authority.</w:t>
      </w:r>
    </w:p>
    <w:p w14:paraId="71F96623" w14:textId="6C86E3AA" w:rsidR="00EE05C3" w:rsidRDefault="00EE05C3" w:rsidP="00EC0A63">
      <w:pPr>
        <w:rPr>
          <w:lang w:val="en-US"/>
        </w:rPr>
      </w:pPr>
    </w:p>
    <w:p w14:paraId="0DD8E93F" w14:textId="4CA800E3" w:rsidR="00B9425F" w:rsidRPr="00B9425F" w:rsidRDefault="00B9425F" w:rsidP="00EC0A63">
      <w:pPr>
        <w:rPr>
          <w:i/>
          <w:iCs/>
          <w:lang w:val="en-US"/>
        </w:rPr>
      </w:pPr>
      <w:r>
        <w:rPr>
          <w:i/>
          <w:iCs/>
          <w:lang w:val="en-US"/>
        </w:rPr>
        <w:t>T</w:t>
      </w:r>
      <w:r w:rsidRPr="00B9425F">
        <w:rPr>
          <w:i/>
          <w:iCs/>
          <w:lang w:val="en-US"/>
        </w:rPr>
        <w:t>ime period for answering each type of question</w:t>
      </w:r>
      <w:r w:rsidR="005A2799">
        <w:rPr>
          <w:i/>
          <w:iCs/>
          <w:lang w:val="en-US"/>
        </w:rPr>
        <w:t>/petition</w:t>
      </w:r>
    </w:p>
    <w:p w14:paraId="5AAE215D" w14:textId="6542DA54" w:rsidR="00EE05C3" w:rsidRPr="00B9425F" w:rsidRDefault="00EE05C3" w:rsidP="00EC0A63">
      <w:pPr>
        <w:rPr>
          <w:lang w:val="en-US"/>
        </w:rPr>
      </w:pPr>
    </w:p>
    <w:p w14:paraId="50BEB7C9" w14:textId="13D7E387" w:rsidR="00EE05C3" w:rsidRDefault="00B9425F" w:rsidP="00B9425F">
      <w:pPr>
        <w:ind w:firstLine="284"/>
        <w:rPr>
          <w:lang w:val="en-US"/>
        </w:rPr>
      </w:pPr>
      <w:r w:rsidRPr="00B9425F">
        <w:rPr>
          <w:lang w:val="en-US"/>
        </w:rPr>
        <w:t xml:space="preserve">In order to identify the time allotted to respond to the beneficiaries, </w:t>
      </w:r>
      <w:r>
        <w:rPr>
          <w:lang w:val="en-US"/>
        </w:rPr>
        <w:t xml:space="preserve">it </w:t>
      </w:r>
      <w:r w:rsidRPr="00B9425F">
        <w:rPr>
          <w:lang w:val="en-US"/>
        </w:rPr>
        <w:t>was</w:t>
      </w:r>
      <w:r>
        <w:rPr>
          <w:lang w:val="en-US"/>
        </w:rPr>
        <w:t xml:space="preserve"> </w:t>
      </w:r>
      <w:r w:rsidRPr="00B9425F">
        <w:rPr>
          <w:lang w:val="en-US"/>
        </w:rPr>
        <w:t>introduced</w:t>
      </w:r>
      <w:r>
        <w:rPr>
          <w:lang w:val="en-US"/>
        </w:rPr>
        <w:t xml:space="preserve"> </w:t>
      </w:r>
      <w:r w:rsidRPr="00B9425F">
        <w:rPr>
          <w:lang w:val="en-US"/>
        </w:rPr>
        <w:t>a filter question to show which channel or channels of communication with the beneficiaries used by the employees of th</w:t>
      </w:r>
      <w:r>
        <w:rPr>
          <w:lang w:val="en-US"/>
        </w:rPr>
        <w:t xml:space="preserve">e </w:t>
      </w:r>
      <w:r w:rsidRPr="00B9425F">
        <w:rPr>
          <w:lang w:val="en-US"/>
        </w:rPr>
        <w:t>territorial structures</w:t>
      </w:r>
      <w:r>
        <w:rPr>
          <w:lang w:val="en-US"/>
        </w:rPr>
        <w:t xml:space="preserve"> – APIS.</w:t>
      </w:r>
    </w:p>
    <w:p w14:paraId="5C4066DE" w14:textId="2DB72EA9" w:rsidR="007A0DC2" w:rsidRDefault="007A0DC2" w:rsidP="00B9425F">
      <w:pPr>
        <w:ind w:firstLine="284"/>
        <w:rPr>
          <w:lang w:val="en-US"/>
        </w:rPr>
      </w:pPr>
    </w:p>
    <w:p w14:paraId="6785E554" w14:textId="16BBC2DA" w:rsidR="007A0DC2" w:rsidRDefault="007A0DC2" w:rsidP="00B9425F">
      <w:pPr>
        <w:ind w:firstLine="284"/>
        <w:rPr>
          <w:lang w:val="en-US"/>
        </w:rPr>
      </w:pPr>
    </w:p>
    <w:p w14:paraId="3C2ED7EC" w14:textId="6C1E5172" w:rsidR="007A0DC2" w:rsidRDefault="007A0DC2" w:rsidP="00B9425F">
      <w:pPr>
        <w:ind w:firstLine="284"/>
        <w:rPr>
          <w:lang w:val="en-US"/>
        </w:rPr>
      </w:pPr>
    </w:p>
    <w:p w14:paraId="62278503" w14:textId="2126B502" w:rsidR="007A0DC2" w:rsidRDefault="007A0DC2" w:rsidP="00B9425F">
      <w:pPr>
        <w:ind w:firstLine="284"/>
        <w:rPr>
          <w:lang w:val="en-US"/>
        </w:rPr>
      </w:pPr>
    </w:p>
    <w:p w14:paraId="64FADD4C" w14:textId="0708A912" w:rsidR="007A0DC2" w:rsidRDefault="007A0DC2" w:rsidP="00B9425F">
      <w:pPr>
        <w:ind w:firstLine="284"/>
        <w:rPr>
          <w:lang w:val="en-US"/>
        </w:rPr>
      </w:pPr>
    </w:p>
    <w:p w14:paraId="724ABFB3" w14:textId="77777777" w:rsidR="007A0DC2" w:rsidRPr="00B9425F" w:rsidRDefault="007A0DC2" w:rsidP="00B9425F">
      <w:pPr>
        <w:ind w:firstLine="284"/>
        <w:rPr>
          <w:lang w:val="en-US"/>
        </w:rPr>
      </w:pPr>
    </w:p>
    <w:p w14:paraId="14EE820E" w14:textId="3A42D67B" w:rsidR="00EE05C3" w:rsidRDefault="00EE05C3" w:rsidP="00EC0A63">
      <w:pPr>
        <w:rPr>
          <w:b/>
          <w:bCs/>
          <w:lang w:val="en-US"/>
        </w:rPr>
      </w:pPr>
    </w:p>
    <w:p w14:paraId="312AF9B6" w14:textId="3CEAB89D" w:rsidR="006B3DF1" w:rsidRPr="009E56F6" w:rsidRDefault="006B3DF1" w:rsidP="00EC0A63">
      <w:pPr>
        <w:rPr>
          <w:b/>
          <w:bCs/>
          <w:sz w:val="22"/>
          <w:szCs w:val="22"/>
          <w:lang w:val="en-US"/>
        </w:rPr>
      </w:pPr>
      <w:r w:rsidRPr="009E56F6">
        <w:rPr>
          <w:b/>
          <w:bCs/>
          <w:sz w:val="22"/>
          <w:szCs w:val="22"/>
          <w:lang w:val="en-US"/>
        </w:rPr>
        <w:lastRenderedPageBreak/>
        <w:t xml:space="preserve">Fig. 1 </w:t>
      </w:r>
      <w:r w:rsidRPr="009E56F6">
        <w:rPr>
          <w:sz w:val="22"/>
          <w:szCs w:val="22"/>
          <w:lang w:val="en-US"/>
        </w:rPr>
        <w:t>Distribution of types of interactions with beneficiaries (multiple response</w:t>
      </w:r>
      <w:r w:rsidRPr="009E56F6">
        <w:rPr>
          <w:b/>
          <w:bCs/>
          <w:sz w:val="22"/>
          <w:szCs w:val="22"/>
          <w:lang w:val="en-US"/>
        </w:rPr>
        <w:t>)</w:t>
      </w:r>
      <w:r w:rsidRPr="009E56F6">
        <w:rPr>
          <w:b/>
          <w:bCs/>
          <w:sz w:val="22"/>
          <w:szCs w:val="22"/>
          <w:lang w:val="en-US"/>
        </w:rPr>
        <w:t>.</w:t>
      </w:r>
    </w:p>
    <w:p w14:paraId="1B6435B4" w14:textId="77777777" w:rsidR="006B3DF1" w:rsidRPr="009E56F6" w:rsidRDefault="006B3DF1" w:rsidP="00EC0A63">
      <w:pPr>
        <w:rPr>
          <w:b/>
          <w:bCs/>
          <w:sz w:val="22"/>
          <w:szCs w:val="22"/>
          <w:lang w:val="en-US"/>
        </w:rPr>
      </w:pPr>
    </w:p>
    <w:p w14:paraId="27DA1386" w14:textId="1D048CEB" w:rsidR="00EE05C3" w:rsidRDefault="00804421" w:rsidP="006B3DF1">
      <w:pPr>
        <w:jc w:val="center"/>
        <w:rPr>
          <w:b/>
          <w:bCs/>
          <w:lang w:val="en-US"/>
        </w:rPr>
      </w:pPr>
      <w:r w:rsidRPr="006B3DF1">
        <w:rPr>
          <w:b/>
          <w:bCs/>
          <w:noProof/>
          <w:lang w:val="en-US"/>
        </w:rPr>
        <w:drawing>
          <wp:inline distT="0" distB="0" distL="0" distR="0" wp14:anchorId="529EC81F" wp14:editId="3ECB274B">
            <wp:extent cx="4693920" cy="2415540"/>
            <wp:effectExtent l="0" t="0" r="1143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B05E1B" w14:textId="77777777" w:rsidR="006B3DF1" w:rsidRPr="009E56F6" w:rsidRDefault="006B3DF1" w:rsidP="006B3DF1">
      <w:pPr>
        <w:jc w:val="left"/>
        <w:rPr>
          <w:sz w:val="22"/>
          <w:szCs w:val="22"/>
          <w:lang w:val="en-US"/>
        </w:rPr>
      </w:pPr>
      <w:r w:rsidRPr="009E56F6">
        <w:rPr>
          <w:sz w:val="22"/>
          <w:szCs w:val="22"/>
          <w:lang w:val="en-US"/>
        </w:rPr>
        <w:t xml:space="preserve">Source: Author elaboration, on collected data </w:t>
      </w:r>
    </w:p>
    <w:p w14:paraId="45A5BDFC" w14:textId="77777777" w:rsidR="00123ACA" w:rsidRDefault="00123ACA" w:rsidP="00123ACA">
      <w:pPr>
        <w:rPr>
          <w:b/>
          <w:bCs/>
          <w:lang w:val="en-US"/>
        </w:rPr>
      </w:pPr>
    </w:p>
    <w:p w14:paraId="3D5A41B4" w14:textId="1B337BD9" w:rsidR="00EE05C3" w:rsidRPr="00123ACA" w:rsidRDefault="00123ACA" w:rsidP="00123ACA">
      <w:pPr>
        <w:ind w:firstLine="284"/>
        <w:rPr>
          <w:lang w:val="en-US"/>
        </w:rPr>
      </w:pPr>
      <w:r w:rsidRPr="00123ACA">
        <w:rPr>
          <w:lang w:val="en-US"/>
        </w:rPr>
        <w:t>F</w:t>
      </w:r>
      <w:r w:rsidRPr="00123ACA">
        <w:rPr>
          <w:lang w:val="en-US"/>
        </w:rPr>
        <w:t>ig. 1 shows that</w:t>
      </w:r>
      <w:r>
        <w:rPr>
          <w:lang w:val="en-US"/>
        </w:rPr>
        <w:t xml:space="preserve"> </w:t>
      </w:r>
      <w:r w:rsidRPr="00123ACA">
        <w:rPr>
          <w:lang w:val="en-US"/>
        </w:rPr>
        <w:t xml:space="preserve">at the level of </w:t>
      </w:r>
      <w:r>
        <w:rPr>
          <w:lang w:val="en-US"/>
        </w:rPr>
        <w:t xml:space="preserve">the </w:t>
      </w:r>
      <w:r w:rsidRPr="00123ACA">
        <w:rPr>
          <w:lang w:val="en-US"/>
        </w:rPr>
        <w:t>ANPIS structures, all types of interactions with the beneficiaries take place, almost to the extent, being prevalent, however, the telephone interaction (98.7%) to the detriment of the electronic one by e-mail, or the face-to-face one. This can be justified by the simplicity of the interaction method (real-time</w:t>
      </w:r>
      <w:r w:rsidR="009E56F6">
        <w:rPr>
          <w:lang w:val="en-US"/>
        </w:rPr>
        <w:t>,</w:t>
      </w:r>
      <w:r w:rsidRPr="00123ACA">
        <w:rPr>
          <w:lang w:val="en-US"/>
        </w:rPr>
        <w:t xml:space="preserve"> direct communication of the beneficiary with the APIS / APISMB employee), as well as the situation created by the limitation of face-to-face interactions caused by the SARS-Cov-2 pandemic.</w:t>
      </w:r>
    </w:p>
    <w:p w14:paraId="30A2031F" w14:textId="49336811" w:rsidR="00EE05C3" w:rsidRDefault="00EE05C3" w:rsidP="00EC0A63">
      <w:pPr>
        <w:rPr>
          <w:lang w:val="en-US"/>
        </w:rPr>
      </w:pPr>
    </w:p>
    <w:p w14:paraId="3C05771C" w14:textId="284C914C" w:rsidR="009E56F6" w:rsidRPr="009E56F6" w:rsidRDefault="009E56F6" w:rsidP="009E56F6">
      <w:pPr>
        <w:rPr>
          <w:b/>
          <w:bCs/>
          <w:sz w:val="22"/>
          <w:szCs w:val="22"/>
          <w:lang w:val="en-US"/>
        </w:rPr>
      </w:pPr>
      <w:r w:rsidRPr="009E56F6">
        <w:rPr>
          <w:b/>
          <w:bCs/>
          <w:sz w:val="22"/>
          <w:szCs w:val="22"/>
          <w:lang w:val="en-US"/>
        </w:rPr>
        <w:t xml:space="preserve">Fig. </w:t>
      </w:r>
      <w:r>
        <w:rPr>
          <w:b/>
          <w:bCs/>
          <w:sz w:val="22"/>
          <w:szCs w:val="22"/>
          <w:lang w:val="en-US"/>
        </w:rPr>
        <w:t>2</w:t>
      </w:r>
      <w:r w:rsidRPr="009E56F6">
        <w:rPr>
          <w:b/>
          <w:bCs/>
          <w:sz w:val="22"/>
          <w:szCs w:val="22"/>
          <w:lang w:val="en-US"/>
        </w:rPr>
        <w:t xml:space="preserve"> </w:t>
      </w:r>
      <w:r>
        <w:rPr>
          <w:sz w:val="22"/>
          <w:szCs w:val="22"/>
          <w:lang w:val="en-US"/>
        </w:rPr>
        <w:t>Time allocated for answers to</w:t>
      </w:r>
      <w:r w:rsidR="005B0F0B">
        <w:rPr>
          <w:sz w:val="22"/>
          <w:szCs w:val="22"/>
          <w:lang w:val="en-US"/>
        </w:rPr>
        <w:t xml:space="preserve"> petitions.</w:t>
      </w:r>
    </w:p>
    <w:p w14:paraId="6111C9E7" w14:textId="77777777" w:rsidR="005B0F0B" w:rsidRDefault="005B0F0B" w:rsidP="009E56F6">
      <w:pPr>
        <w:jc w:val="center"/>
        <w:rPr>
          <w:b/>
          <w:bCs/>
          <w:lang w:val="en-US"/>
        </w:rPr>
      </w:pPr>
    </w:p>
    <w:p w14:paraId="101EC73A" w14:textId="1C6EC895" w:rsidR="00EE05C3" w:rsidRPr="00A13AEC" w:rsidRDefault="009E56F6" w:rsidP="009E56F6">
      <w:pPr>
        <w:jc w:val="center"/>
        <w:rPr>
          <w:b/>
          <w:bCs/>
          <w:lang w:val="ro-RO"/>
        </w:rPr>
      </w:pPr>
      <w:r w:rsidRPr="0092729C">
        <w:rPr>
          <w:noProof/>
          <w:lang w:val="ro-RO"/>
        </w:rPr>
        <w:drawing>
          <wp:inline distT="0" distB="0" distL="0" distR="0" wp14:anchorId="130E2F29" wp14:editId="0087E54B">
            <wp:extent cx="4432300" cy="2202180"/>
            <wp:effectExtent l="0" t="0" r="6350" b="7620"/>
            <wp:docPr id="3" name="Chart 3">
              <a:extLst xmlns:a="http://schemas.openxmlformats.org/drawingml/2006/main">
                <a:ext uri="{FF2B5EF4-FFF2-40B4-BE49-F238E27FC236}">
                  <a16:creationId xmlns:a16="http://schemas.microsoft.com/office/drawing/2014/main" id="{730BADE2-E0ED-492D-AF66-A5FC31ABA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DD36F9" w14:textId="24EBA8D3" w:rsidR="005B0F0B" w:rsidRPr="009E56F6" w:rsidRDefault="005B0F0B" w:rsidP="005B0F0B">
      <w:pPr>
        <w:jc w:val="left"/>
        <w:rPr>
          <w:sz w:val="22"/>
          <w:szCs w:val="22"/>
          <w:lang w:val="en-US"/>
        </w:rPr>
      </w:pPr>
      <w:r w:rsidRPr="009E56F6">
        <w:rPr>
          <w:sz w:val="22"/>
          <w:szCs w:val="22"/>
          <w:lang w:val="en-US"/>
        </w:rPr>
        <w:t xml:space="preserve">Source: Author elaboration, on collected data </w:t>
      </w:r>
    </w:p>
    <w:p w14:paraId="78FC9DB8" w14:textId="19C29413" w:rsidR="00EE05C3" w:rsidRDefault="00EE05C3" w:rsidP="00EC0A63">
      <w:pPr>
        <w:rPr>
          <w:b/>
          <w:bCs/>
          <w:lang w:val="en-US"/>
        </w:rPr>
      </w:pPr>
    </w:p>
    <w:p w14:paraId="30C4D83A" w14:textId="7F0230AE" w:rsidR="005B0F0B" w:rsidRPr="005B0F0B" w:rsidRDefault="005B0F0B" w:rsidP="005B0F0B">
      <w:pPr>
        <w:ind w:firstLine="284"/>
        <w:rPr>
          <w:lang w:val="en-US"/>
        </w:rPr>
      </w:pPr>
      <w:r w:rsidRPr="005B0F0B">
        <w:rPr>
          <w:lang w:val="en-US"/>
        </w:rPr>
        <w:t xml:space="preserve">Regarding the time allocated after requests for information for social assistance benefits, it can be </w:t>
      </w:r>
      <w:r>
        <w:rPr>
          <w:lang w:val="en-US"/>
        </w:rPr>
        <w:t xml:space="preserve">observed </w:t>
      </w:r>
      <w:r w:rsidRPr="005B0F0B">
        <w:rPr>
          <w:lang w:val="en-US"/>
        </w:rPr>
        <w:t xml:space="preserve"> in the </w:t>
      </w:r>
      <w:r>
        <w:rPr>
          <w:lang w:val="en-US"/>
        </w:rPr>
        <w:t>Fig.2</w:t>
      </w:r>
      <w:r w:rsidRPr="005B0F0B">
        <w:rPr>
          <w:lang w:val="en-US"/>
        </w:rPr>
        <w:t xml:space="preserve"> that most petitions are resolved on the spot (84.6%), this being also determined by the fact that the main interaction is by telephone, followed by a significant percentage of</w:t>
      </w:r>
      <w:r w:rsidR="005A2799">
        <w:rPr>
          <w:lang w:val="en-US"/>
        </w:rPr>
        <w:t xml:space="preserve"> that</w:t>
      </w:r>
      <w:r w:rsidRPr="005B0F0B">
        <w:rPr>
          <w:lang w:val="en-US"/>
        </w:rPr>
        <w:t xml:space="preserve"> </w:t>
      </w:r>
      <w:r w:rsidR="005A2799">
        <w:rPr>
          <w:lang w:val="en-US"/>
        </w:rPr>
        <w:t>in person</w:t>
      </w:r>
      <w:r w:rsidRPr="005B0F0B">
        <w:rPr>
          <w:lang w:val="en-US"/>
        </w:rPr>
        <w:t>. Only 32.5% of the petitions were categorized by the respondents as having a required resolution time of more than 15 days.</w:t>
      </w:r>
    </w:p>
    <w:p w14:paraId="13849298" w14:textId="4AE37199" w:rsidR="005A2799" w:rsidRDefault="005B0F0B" w:rsidP="005B0F0B">
      <w:pPr>
        <w:rPr>
          <w:lang w:val="en-US"/>
        </w:rPr>
      </w:pPr>
      <w:r w:rsidRPr="005B0F0B">
        <w:rPr>
          <w:lang w:val="en-US"/>
        </w:rPr>
        <w:t>This graph guide</w:t>
      </w:r>
      <w:r w:rsidR="005A2799">
        <w:rPr>
          <w:lang w:val="en-US"/>
        </w:rPr>
        <w:t>s</w:t>
      </w:r>
      <w:r w:rsidRPr="005B0F0B">
        <w:rPr>
          <w:lang w:val="en-US"/>
        </w:rPr>
        <w:t xml:space="preserve"> us to understand the needs of the beneficiaries, which through the short time </w:t>
      </w:r>
      <w:r w:rsidR="005A2799">
        <w:rPr>
          <w:lang w:val="en-US"/>
        </w:rPr>
        <w:t>allocated</w:t>
      </w:r>
      <w:r w:rsidRPr="005B0F0B">
        <w:rPr>
          <w:lang w:val="en-US"/>
        </w:rPr>
        <w:t xml:space="preserve"> for solving them, show their low complexity.</w:t>
      </w:r>
    </w:p>
    <w:p w14:paraId="1289E3EF" w14:textId="77777777" w:rsidR="007A0DC2" w:rsidRDefault="007A0DC2" w:rsidP="005B0F0B">
      <w:pPr>
        <w:rPr>
          <w:lang w:val="en-US"/>
        </w:rPr>
      </w:pPr>
    </w:p>
    <w:p w14:paraId="53042BAD" w14:textId="620C6682" w:rsidR="000E3271" w:rsidRDefault="000E3271" w:rsidP="005B0F0B">
      <w:pPr>
        <w:rPr>
          <w:lang w:val="en-US"/>
        </w:rPr>
      </w:pPr>
    </w:p>
    <w:p w14:paraId="10C58131" w14:textId="0108D022" w:rsidR="000E3271" w:rsidRDefault="000E3271" w:rsidP="000E3271">
      <w:pPr>
        <w:ind w:firstLine="284"/>
        <w:rPr>
          <w:i/>
          <w:iCs/>
          <w:lang w:val="en-US"/>
        </w:rPr>
      </w:pPr>
      <w:r w:rsidRPr="000E3271">
        <w:rPr>
          <w:i/>
          <w:iCs/>
          <w:lang w:val="en-US"/>
        </w:rPr>
        <w:t xml:space="preserve">Needs of the beneficiary </w:t>
      </w:r>
    </w:p>
    <w:p w14:paraId="4A255529" w14:textId="77777777" w:rsidR="00E1661C" w:rsidRPr="000E3271" w:rsidRDefault="00E1661C" w:rsidP="000E3271">
      <w:pPr>
        <w:ind w:firstLine="284"/>
        <w:rPr>
          <w:i/>
          <w:iCs/>
          <w:lang w:val="en-US"/>
        </w:rPr>
      </w:pPr>
    </w:p>
    <w:p w14:paraId="1CE76C40" w14:textId="75EC86E0" w:rsidR="00EE05C3" w:rsidRPr="00E1661C" w:rsidRDefault="00846B86" w:rsidP="00507891">
      <w:pPr>
        <w:ind w:firstLine="284"/>
        <w:rPr>
          <w:lang w:val="en-US"/>
        </w:rPr>
      </w:pPr>
      <w:r>
        <w:rPr>
          <w:lang w:val="en-US"/>
        </w:rPr>
        <w:t xml:space="preserve">The </w:t>
      </w:r>
      <w:r w:rsidR="00E1661C" w:rsidRPr="00E1661C">
        <w:rPr>
          <w:lang w:val="en-US"/>
        </w:rPr>
        <w:t>Fig. 3 highlights the main social benefits that correlate the needs of the beneficiaries, so it can be seen that the highest rate of needs are related to the request for information on the state child allowance (79.7%), the child raising allowance ( 77.2%) and the insertion incentive (62%), at the opposite pole being the food allowance for people living with HIV / AIDS (8.9%).</w:t>
      </w:r>
    </w:p>
    <w:p w14:paraId="02988E7D" w14:textId="77777777" w:rsidR="00E1661C" w:rsidRPr="00E1661C" w:rsidRDefault="00E1661C" w:rsidP="00EC0A63">
      <w:pPr>
        <w:rPr>
          <w:lang w:val="en-US"/>
        </w:rPr>
      </w:pPr>
    </w:p>
    <w:p w14:paraId="088931C8" w14:textId="13CE9803" w:rsidR="00476DD9" w:rsidRDefault="00476DD9" w:rsidP="00EC0A63">
      <w:pPr>
        <w:rPr>
          <w:sz w:val="22"/>
          <w:szCs w:val="22"/>
          <w:lang w:val="en-US"/>
        </w:rPr>
      </w:pPr>
      <w:r w:rsidRPr="00E1661C">
        <w:rPr>
          <w:b/>
          <w:bCs/>
          <w:sz w:val="22"/>
          <w:szCs w:val="22"/>
          <w:lang w:val="en-US"/>
        </w:rPr>
        <w:lastRenderedPageBreak/>
        <w:t xml:space="preserve">Fig. 3 </w:t>
      </w:r>
      <w:r w:rsidR="00E1661C" w:rsidRPr="00E1661C">
        <w:rPr>
          <w:sz w:val="22"/>
          <w:szCs w:val="22"/>
          <w:lang w:val="en-US"/>
        </w:rPr>
        <w:t>Distribution of the types of benefits for which most information is requested (multiple answer)</w:t>
      </w:r>
    </w:p>
    <w:p w14:paraId="77AA6CA6" w14:textId="77777777" w:rsidR="00816CB4" w:rsidRPr="00E1661C" w:rsidRDefault="00816CB4" w:rsidP="00EC0A63">
      <w:pPr>
        <w:rPr>
          <w:b/>
          <w:bCs/>
          <w:sz w:val="22"/>
          <w:szCs w:val="22"/>
          <w:lang w:val="en-US"/>
        </w:rPr>
      </w:pPr>
    </w:p>
    <w:p w14:paraId="1E966B7E" w14:textId="0BA6917A" w:rsidR="00A13AEC" w:rsidRDefault="00A13AEC" w:rsidP="00A13AEC">
      <w:pPr>
        <w:jc w:val="center"/>
        <w:rPr>
          <w:b/>
          <w:bCs/>
          <w:lang w:val="en-US"/>
        </w:rPr>
      </w:pPr>
      <w:r w:rsidRPr="0092729C">
        <w:rPr>
          <w:noProof/>
          <w:lang w:val="ro-RO"/>
        </w:rPr>
        <w:drawing>
          <wp:inline distT="0" distB="0" distL="0" distR="0" wp14:anchorId="10279A7D" wp14:editId="31354105">
            <wp:extent cx="5267960" cy="2446020"/>
            <wp:effectExtent l="0" t="0" r="8890" b="11430"/>
            <wp:docPr id="12" name="Chart 2">
              <a:extLst xmlns:a="http://schemas.openxmlformats.org/drawingml/2006/main">
                <a:ext uri="{FF2B5EF4-FFF2-40B4-BE49-F238E27FC236}">
                  <a16:creationId xmlns:a16="http://schemas.microsoft.com/office/drawing/2014/main" id="{9FDB3FD0-04AB-455A-8663-1D1B6F6603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0A6217" w14:textId="77777777" w:rsidR="00E1661C" w:rsidRPr="009E56F6" w:rsidRDefault="00E1661C" w:rsidP="00E1661C">
      <w:pPr>
        <w:jc w:val="left"/>
        <w:rPr>
          <w:sz w:val="22"/>
          <w:szCs w:val="22"/>
          <w:lang w:val="en-US"/>
        </w:rPr>
      </w:pPr>
      <w:r w:rsidRPr="009E56F6">
        <w:rPr>
          <w:sz w:val="22"/>
          <w:szCs w:val="22"/>
          <w:lang w:val="en-US"/>
        </w:rPr>
        <w:t xml:space="preserve">Source: Author elaboration, on collected data </w:t>
      </w:r>
    </w:p>
    <w:p w14:paraId="4E030ECE" w14:textId="67FD6D46" w:rsidR="00A13AEC" w:rsidRDefault="00A13AEC" w:rsidP="00EC0A63">
      <w:pPr>
        <w:rPr>
          <w:b/>
          <w:bCs/>
          <w:lang w:val="en-US"/>
        </w:rPr>
      </w:pPr>
    </w:p>
    <w:p w14:paraId="78092694" w14:textId="2E18DFB7" w:rsidR="00A03573" w:rsidRDefault="00FE5488" w:rsidP="00846B86">
      <w:pPr>
        <w:ind w:firstLine="426"/>
        <w:rPr>
          <w:lang w:val="en-US"/>
        </w:rPr>
      </w:pPr>
      <w:r>
        <w:rPr>
          <w:lang w:val="en-US"/>
        </w:rPr>
        <w:t xml:space="preserve">The  Fig.4 </w:t>
      </w:r>
      <w:r w:rsidR="00846B86" w:rsidRPr="00846B86">
        <w:rPr>
          <w:lang w:val="en-US"/>
        </w:rPr>
        <w:t xml:space="preserve"> </w:t>
      </w:r>
      <w:r>
        <w:rPr>
          <w:lang w:val="en-US"/>
        </w:rPr>
        <w:t xml:space="preserve">shows </w:t>
      </w:r>
      <w:r w:rsidR="00846B86" w:rsidRPr="00846B86">
        <w:rPr>
          <w:lang w:val="en-US"/>
        </w:rPr>
        <w:t xml:space="preserve">what </w:t>
      </w:r>
      <w:r>
        <w:rPr>
          <w:lang w:val="en-US"/>
        </w:rPr>
        <w:t>could</w:t>
      </w:r>
      <w:r w:rsidR="00846B86" w:rsidRPr="00846B86">
        <w:rPr>
          <w:lang w:val="en-US"/>
        </w:rPr>
        <w:t xml:space="preserve"> be the causes </w:t>
      </w:r>
      <w:r w:rsidR="00846B86">
        <w:rPr>
          <w:lang w:val="en-US"/>
        </w:rPr>
        <w:t>of the</w:t>
      </w:r>
      <w:r w:rsidR="00846B86" w:rsidRPr="00846B86">
        <w:rPr>
          <w:lang w:val="en-US"/>
        </w:rPr>
        <w:t xml:space="preserve"> need to request information from the beneficiaries</w:t>
      </w:r>
      <w:r>
        <w:rPr>
          <w:lang w:val="en-US"/>
        </w:rPr>
        <w:t>.</w:t>
      </w:r>
    </w:p>
    <w:p w14:paraId="081DFF47" w14:textId="77777777" w:rsidR="00A03573" w:rsidRDefault="00A03573" w:rsidP="00846B86">
      <w:pPr>
        <w:ind w:firstLine="426"/>
        <w:rPr>
          <w:lang w:val="en-US"/>
        </w:rPr>
      </w:pPr>
    </w:p>
    <w:p w14:paraId="794FB5E9" w14:textId="05423DD3" w:rsidR="00A03573" w:rsidRPr="00E1661C" w:rsidRDefault="00846B86" w:rsidP="00A03573">
      <w:pPr>
        <w:rPr>
          <w:b/>
          <w:bCs/>
          <w:sz w:val="22"/>
          <w:szCs w:val="22"/>
          <w:lang w:val="en-US"/>
        </w:rPr>
      </w:pPr>
      <w:r w:rsidRPr="00846B86">
        <w:rPr>
          <w:lang w:val="en-US"/>
        </w:rPr>
        <w:t xml:space="preserve"> </w:t>
      </w:r>
      <w:r w:rsidR="00A03573" w:rsidRPr="00E1661C">
        <w:rPr>
          <w:b/>
          <w:bCs/>
          <w:sz w:val="22"/>
          <w:szCs w:val="22"/>
          <w:lang w:val="en-US"/>
        </w:rPr>
        <w:t xml:space="preserve">Fig. </w:t>
      </w:r>
      <w:r w:rsidR="00A03573">
        <w:rPr>
          <w:b/>
          <w:bCs/>
          <w:sz w:val="22"/>
          <w:szCs w:val="22"/>
          <w:lang w:val="en-US"/>
        </w:rPr>
        <w:t>4</w:t>
      </w:r>
      <w:r w:rsidR="00A03573" w:rsidRPr="00E1661C">
        <w:rPr>
          <w:b/>
          <w:bCs/>
          <w:sz w:val="22"/>
          <w:szCs w:val="22"/>
          <w:lang w:val="en-US"/>
        </w:rPr>
        <w:t xml:space="preserve"> </w:t>
      </w:r>
      <w:r w:rsidR="00A03573">
        <w:rPr>
          <w:sz w:val="22"/>
          <w:szCs w:val="22"/>
          <w:lang w:val="en-US"/>
        </w:rPr>
        <w:t>Causes</w:t>
      </w:r>
      <w:r w:rsidR="00A03573" w:rsidRPr="00A03573">
        <w:rPr>
          <w:sz w:val="22"/>
          <w:szCs w:val="22"/>
          <w:lang w:val="en-US"/>
        </w:rPr>
        <w:t xml:space="preserve"> for requesting information from beneficiaries</w:t>
      </w:r>
    </w:p>
    <w:p w14:paraId="7375E2C8" w14:textId="02029F57" w:rsidR="00846B86" w:rsidRDefault="00846B86" w:rsidP="00846B86">
      <w:pPr>
        <w:ind w:firstLine="426"/>
        <w:rPr>
          <w:lang w:val="en-US"/>
        </w:rPr>
      </w:pPr>
    </w:p>
    <w:p w14:paraId="266A2609" w14:textId="399D8A59" w:rsidR="00846B86" w:rsidRDefault="00846B86" w:rsidP="00A03573">
      <w:pPr>
        <w:ind w:firstLine="426"/>
        <w:jc w:val="center"/>
        <w:rPr>
          <w:lang w:val="en-US"/>
        </w:rPr>
      </w:pPr>
      <w:r w:rsidRPr="00A03573">
        <w:rPr>
          <w:noProof/>
          <w:lang w:val="ro-RO"/>
        </w:rPr>
        <w:drawing>
          <wp:inline distT="0" distB="0" distL="0" distR="0" wp14:anchorId="6BD15BAF" wp14:editId="0B4B3B89">
            <wp:extent cx="5734050" cy="1536700"/>
            <wp:effectExtent l="0" t="0" r="0" b="6350"/>
            <wp:docPr id="10" name="Chart 10">
              <a:extLst xmlns:a="http://schemas.openxmlformats.org/drawingml/2006/main">
                <a:ext uri="{FF2B5EF4-FFF2-40B4-BE49-F238E27FC236}">
                  <a16:creationId xmlns:a16="http://schemas.microsoft.com/office/drawing/2014/main" id="{213217AB-9964-443E-B6D1-C18F739C72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E166FE" w14:textId="16EA0F1D" w:rsidR="00846B86" w:rsidRDefault="00846B86" w:rsidP="00846B86">
      <w:pPr>
        <w:ind w:firstLine="426"/>
        <w:rPr>
          <w:lang w:val="en-US"/>
        </w:rPr>
      </w:pPr>
    </w:p>
    <w:p w14:paraId="77717EA2" w14:textId="77777777" w:rsidR="00A03573" w:rsidRPr="009E56F6" w:rsidRDefault="00A03573" w:rsidP="00A03573">
      <w:pPr>
        <w:jc w:val="left"/>
        <w:rPr>
          <w:sz w:val="22"/>
          <w:szCs w:val="22"/>
          <w:lang w:val="en-US"/>
        </w:rPr>
      </w:pPr>
      <w:r w:rsidRPr="009E56F6">
        <w:rPr>
          <w:sz w:val="22"/>
          <w:szCs w:val="22"/>
          <w:lang w:val="en-US"/>
        </w:rPr>
        <w:t xml:space="preserve">Source: Author elaboration, on collected data </w:t>
      </w:r>
    </w:p>
    <w:p w14:paraId="2C5296D7" w14:textId="77777777" w:rsidR="00A03573" w:rsidRDefault="00A03573" w:rsidP="00846B86">
      <w:pPr>
        <w:ind w:firstLine="426"/>
        <w:rPr>
          <w:lang w:val="en-US"/>
        </w:rPr>
      </w:pPr>
    </w:p>
    <w:p w14:paraId="0055FE0F" w14:textId="0C93BBD2" w:rsidR="00846B86" w:rsidRPr="00846B86" w:rsidRDefault="00846B86" w:rsidP="00A03573">
      <w:pPr>
        <w:ind w:firstLine="426"/>
        <w:rPr>
          <w:lang w:val="en-US"/>
        </w:rPr>
      </w:pPr>
      <w:r w:rsidRPr="00846B86">
        <w:rPr>
          <w:lang w:val="en-US"/>
        </w:rPr>
        <w:t>Thus, in proportion of 67%,</w:t>
      </w:r>
      <w:r w:rsidR="00A03573">
        <w:rPr>
          <w:lang w:val="en-US"/>
        </w:rPr>
        <w:t xml:space="preserve"> the </w:t>
      </w:r>
      <w:r w:rsidR="00A03573" w:rsidRPr="00A03573">
        <w:t>ambiguity of legislative regulations</w:t>
      </w:r>
      <w:r w:rsidR="00A03573">
        <w:t>,</w:t>
      </w:r>
      <w:r w:rsidRPr="00846B86">
        <w:rPr>
          <w:lang w:val="en-US"/>
        </w:rPr>
        <w:t xml:space="preserve"> it was considered as the main cause that determines the need of the beneficiaries of information regarding the social benefits</w:t>
      </w:r>
      <w:r w:rsidR="00A03573">
        <w:rPr>
          <w:lang w:val="en-US"/>
        </w:rPr>
        <w:t>, o</w:t>
      </w:r>
      <w:r w:rsidRPr="00846B86">
        <w:rPr>
          <w:lang w:val="en-US"/>
        </w:rPr>
        <w:t xml:space="preserve">n the other hand, only 7% considered the clarity and accuracy of the information provided by </w:t>
      </w:r>
      <w:r w:rsidR="00A03573">
        <w:rPr>
          <w:lang w:val="en-US"/>
        </w:rPr>
        <w:t>ANPIS/</w:t>
      </w:r>
      <w:r w:rsidRPr="00846B86">
        <w:rPr>
          <w:lang w:val="en-US"/>
        </w:rPr>
        <w:t>APIS to be a cause.</w:t>
      </w:r>
      <w:r w:rsidR="00A03573">
        <w:rPr>
          <w:lang w:val="en-US"/>
        </w:rPr>
        <w:t xml:space="preserve"> </w:t>
      </w:r>
      <w:r w:rsidRPr="00846B86">
        <w:rPr>
          <w:lang w:val="en-US"/>
        </w:rPr>
        <w:t>Among other causes were highlighted, their difficult access (10%), as well as lack of publicity of information (15.7%).</w:t>
      </w:r>
    </w:p>
    <w:p w14:paraId="4F0E4082" w14:textId="1A9A05A3" w:rsidR="009E08A9" w:rsidRDefault="009E08A9" w:rsidP="00EC0A63">
      <w:pPr>
        <w:rPr>
          <w:b/>
          <w:bCs/>
          <w:lang w:val="en-US"/>
        </w:rPr>
      </w:pPr>
    </w:p>
    <w:p w14:paraId="21D6FE0E" w14:textId="0D44ED84" w:rsidR="004B61B7" w:rsidRDefault="004B61B7" w:rsidP="00EC0A63">
      <w:pPr>
        <w:rPr>
          <w:i/>
          <w:iCs/>
          <w:lang w:val="en-US"/>
        </w:rPr>
      </w:pPr>
      <w:r w:rsidRPr="004B61B7">
        <w:rPr>
          <w:i/>
          <w:iCs/>
          <w:lang w:val="en-US"/>
        </w:rPr>
        <w:t>Frequent questions</w:t>
      </w:r>
    </w:p>
    <w:p w14:paraId="2858A72A" w14:textId="7BB5D971" w:rsidR="004B61B7" w:rsidRDefault="004B61B7" w:rsidP="00EC0A63">
      <w:pPr>
        <w:rPr>
          <w:lang w:val="en-US"/>
        </w:rPr>
      </w:pPr>
    </w:p>
    <w:p w14:paraId="13E98AB3" w14:textId="4EFA0A23" w:rsidR="00FE5488" w:rsidRDefault="00672545" w:rsidP="007A0DC2">
      <w:pPr>
        <w:ind w:firstLine="567"/>
        <w:rPr>
          <w:lang w:val="en-US"/>
        </w:rPr>
      </w:pPr>
      <w:r>
        <w:rPr>
          <w:lang w:val="en-US"/>
        </w:rPr>
        <w:t>I</w:t>
      </w:r>
      <w:r w:rsidRPr="00672545">
        <w:rPr>
          <w:lang w:val="en-US"/>
        </w:rPr>
        <w:t>n Tab</w:t>
      </w:r>
      <w:r>
        <w:rPr>
          <w:lang w:val="en-US"/>
        </w:rPr>
        <w:t>.</w:t>
      </w:r>
      <w:r w:rsidRPr="00672545">
        <w:rPr>
          <w:lang w:val="en-US"/>
        </w:rPr>
        <w:t xml:space="preserve"> 3 the most frequently asked questions of the beneficiaries were highlighted, according to each benefit identified</w:t>
      </w:r>
      <w:r>
        <w:rPr>
          <w:rStyle w:val="FootnoteReference"/>
          <w:lang w:val="en-US"/>
        </w:rPr>
        <w:footnoteReference w:id="2"/>
      </w:r>
      <w:r w:rsidRPr="00672545">
        <w:rPr>
          <w:lang w:val="en-US"/>
        </w:rPr>
        <w:t>.</w:t>
      </w:r>
    </w:p>
    <w:p w14:paraId="5B2EBC8F" w14:textId="77777777" w:rsidR="00FE5488" w:rsidRDefault="00FE5488" w:rsidP="00672545">
      <w:pPr>
        <w:ind w:firstLine="567"/>
        <w:rPr>
          <w:lang w:val="en-US"/>
        </w:rPr>
      </w:pPr>
    </w:p>
    <w:p w14:paraId="2BEB5572" w14:textId="1F9B7712" w:rsidR="00913BA4" w:rsidRPr="00FE5488" w:rsidRDefault="00913BA4" w:rsidP="00672545">
      <w:pPr>
        <w:ind w:firstLine="567"/>
        <w:rPr>
          <w:sz w:val="22"/>
          <w:szCs w:val="22"/>
          <w:lang w:val="en-US"/>
        </w:rPr>
      </w:pPr>
      <w:r w:rsidRPr="00FE5488">
        <w:rPr>
          <w:b/>
          <w:bCs/>
          <w:sz w:val="22"/>
          <w:szCs w:val="22"/>
          <w:lang w:val="en-US"/>
        </w:rPr>
        <w:t>Tab. 3</w:t>
      </w:r>
      <w:r w:rsidRPr="00FE5488">
        <w:rPr>
          <w:sz w:val="22"/>
          <w:szCs w:val="22"/>
          <w:lang w:val="en-US"/>
        </w:rPr>
        <w:t>. Questions c</w:t>
      </w:r>
      <w:r w:rsidRPr="00FE5488">
        <w:rPr>
          <w:sz w:val="22"/>
          <w:szCs w:val="22"/>
          <w:lang w:val="en-US"/>
        </w:rPr>
        <w:t xml:space="preserve">ategories </w:t>
      </w:r>
      <w:r w:rsidR="0067739D" w:rsidRPr="00FE5488">
        <w:rPr>
          <w:sz w:val="22"/>
          <w:szCs w:val="22"/>
          <w:lang w:val="en-US"/>
        </w:rPr>
        <w:t>asked</w:t>
      </w:r>
      <w:r w:rsidRPr="00FE5488">
        <w:rPr>
          <w:sz w:val="22"/>
          <w:szCs w:val="22"/>
          <w:lang w:val="en-US"/>
        </w:rPr>
        <w:t xml:space="preserve"> by type of benefit</w:t>
      </w:r>
    </w:p>
    <w:tbl>
      <w:tblPr>
        <w:tblStyle w:val="TableGrid"/>
        <w:tblW w:w="4540" w:type="pct"/>
        <w:jc w:val="center"/>
        <w:tblLook w:val="04A0" w:firstRow="1" w:lastRow="0" w:firstColumn="1" w:lastColumn="0" w:noHBand="0" w:noVBand="1"/>
      </w:tblPr>
      <w:tblGrid>
        <w:gridCol w:w="4389"/>
        <w:gridCol w:w="3981"/>
        <w:gridCol w:w="1264"/>
      </w:tblGrid>
      <w:tr w:rsidR="0067739D" w:rsidRPr="0067739D" w14:paraId="36E47136" w14:textId="77777777" w:rsidTr="0067739D">
        <w:trPr>
          <w:jc w:val="center"/>
        </w:trPr>
        <w:tc>
          <w:tcPr>
            <w:tcW w:w="2278" w:type="pct"/>
          </w:tcPr>
          <w:p w14:paraId="7469034B" w14:textId="1D9C48B7" w:rsidR="00672545" w:rsidRPr="0067739D" w:rsidRDefault="00913BA4" w:rsidP="002B70CF">
            <w:pPr>
              <w:rPr>
                <w:b/>
                <w:bCs/>
                <w:sz w:val="22"/>
                <w:szCs w:val="22"/>
                <w:lang w:val="en-US"/>
              </w:rPr>
            </w:pPr>
            <w:r w:rsidRPr="0067739D">
              <w:rPr>
                <w:b/>
                <w:bCs/>
                <w:sz w:val="22"/>
                <w:szCs w:val="22"/>
                <w:lang w:val="en-US"/>
              </w:rPr>
              <w:t>Social benefit type</w:t>
            </w:r>
          </w:p>
        </w:tc>
        <w:tc>
          <w:tcPr>
            <w:tcW w:w="2066" w:type="pct"/>
          </w:tcPr>
          <w:p w14:paraId="7BB05D49" w14:textId="0F0DD279" w:rsidR="00672545" w:rsidRPr="0067739D" w:rsidRDefault="0067739D" w:rsidP="002B70CF">
            <w:pPr>
              <w:rPr>
                <w:b/>
                <w:bCs/>
                <w:sz w:val="22"/>
                <w:szCs w:val="22"/>
                <w:lang w:val="en-US"/>
              </w:rPr>
            </w:pPr>
            <w:r w:rsidRPr="0067739D">
              <w:rPr>
                <w:b/>
                <w:bCs/>
                <w:sz w:val="22"/>
                <w:szCs w:val="22"/>
                <w:lang w:val="en-US"/>
              </w:rPr>
              <w:t>Questions</w:t>
            </w:r>
            <w:r w:rsidR="00913BA4" w:rsidRPr="0067739D">
              <w:rPr>
                <w:b/>
                <w:bCs/>
                <w:sz w:val="22"/>
                <w:szCs w:val="22"/>
                <w:lang w:val="en-US"/>
              </w:rPr>
              <w:t xml:space="preserve"> asked</w:t>
            </w:r>
          </w:p>
        </w:tc>
        <w:tc>
          <w:tcPr>
            <w:tcW w:w="656" w:type="pct"/>
          </w:tcPr>
          <w:p w14:paraId="37F7C244" w14:textId="3D00B4ED" w:rsidR="00672545" w:rsidRPr="0067739D" w:rsidRDefault="0067739D" w:rsidP="002B70CF">
            <w:pPr>
              <w:rPr>
                <w:b/>
                <w:bCs/>
                <w:sz w:val="22"/>
                <w:szCs w:val="22"/>
                <w:lang w:val="en-US"/>
              </w:rPr>
            </w:pPr>
            <w:r w:rsidRPr="0067739D">
              <w:rPr>
                <w:b/>
                <w:bCs/>
                <w:sz w:val="22"/>
                <w:szCs w:val="22"/>
                <w:lang w:val="en-US"/>
              </w:rPr>
              <w:t>Frequency</w:t>
            </w:r>
          </w:p>
        </w:tc>
      </w:tr>
      <w:tr w:rsidR="0067739D" w:rsidRPr="0067739D" w14:paraId="130243DA" w14:textId="77777777" w:rsidTr="0067739D">
        <w:trPr>
          <w:jc w:val="center"/>
        </w:trPr>
        <w:tc>
          <w:tcPr>
            <w:tcW w:w="2278" w:type="pct"/>
            <w:vMerge w:val="restart"/>
          </w:tcPr>
          <w:p w14:paraId="16A1AA3C" w14:textId="77777777" w:rsidR="00672545" w:rsidRPr="0067739D" w:rsidRDefault="00672545" w:rsidP="00672545">
            <w:pPr>
              <w:rPr>
                <w:i/>
                <w:iCs/>
                <w:sz w:val="22"/>
                <w:szCs w:val="22"/>
                <w:lang w:val="en-US"/>
              </w:rPr>
            </w:pPr>
            <w:r w:rsidRPr="0067739D">
              <w:rPr>
                <w:lang w:val="en-US"/>
              </w:rPr>
              <w:t>State allowance for children</w:t>
            </w:r>
          </w:p>
          <w:p w14:paraId="74D7FB88" w14:textId="3EAD3A48" w:rsidR="00672545" w:rsidRPr="0067739D" w:rsidRDefault="00672545" w:rsidP="00672545">
            <w:pPr>
              <w:rPr>
                <w:i/>
                <w:iCs/>
                <w:sz w:val="22"/>
                <w:szCs w:val="22"/>
                <w:lang w:val="en-US"/>
              </w:rPr>
            </w:pPr>
          </w:p>
        </w:tc>
        <w:tc>
          <w:tcPr>
            <w:tcW w:w="2066" w:type="pct"/>
          </w:tcPr>
          <w:p w14:paraId="1CD98539" w14:textId="56523078" w:rsidR="00672545" w:rsidRPr="0067739D" w:rsidRDefault="00672545" w:rsidP="00672545">
            <w:pPr>
              <w:rPr>
                <w:sz w:val="22"/>
                <w:szCs w:val="22"/>
                <w:lang w:val="en-US"/>
              </w:rPr>
            </w:pPr>
            <w:r w:rsidRPr="0067739D">
              <w:rPr>
                <w:lang w:val="en-US"/>
              </w:rPr>
              <w:t>Payment date</w:t>
            </w:r>
          </w:p>
        </w:tc>
        <w:tc>
          <w:tcPr>
            <w:tcW w:w="656" w:type="pct"/>
          </w:tcPr>
          <w:p w14:paraId="5FD89613" w14:textId="77777777" w:rsidR="00672545" w:rsidRPr="0067739D" w:rsidRDefault="00672545" w:rsidP="00672545">
            <w:pPr>
              <w:rPr>
                <w:sz w:val="22"/>
                <w:szCs w:val="22"/>
                <w:lang w:val="en-US"/>
              </w:rPr>
            </w:pPr>
            <w:r w:rsidRPr="0067739D">
              <w:rPr>
                <w:sz w:val="22"/>
                <w:szCs w:val="22"/>
                <w:lang w:val="en-US"/>
              </w:rPr>
              <w:t>33</w:t>
            </w:r>
          </w:p>
        </w:tc>
      </w:tr>
      <w:tr w:rsidR="0067739D" w:rsidRPr="0067739D" w14:paraId="67B112E8" w14:textId="77777777" w:rsidTr="0067739D">
        <w:trPr>
          <w:jc w:val="center"/>
        </w:trPr>
        <w:tc>
          <w:tcPr>
            <w:tcW w:w="2278" w:type="pct"/>
            <w:vMerge/>
          </w:tcPr>
          <w:p w14:paraId="58F1B9B7" w14:textId="77777777" w:rsidR="00672545" w:rsidRPr="0067739D" w:rsidRDefault="00672545" w:rsidP="00672545">
            <w:pPr>
              <w:rPr>
                <w:sz w:val="22"/>
                <w:szCs w:val="22"/>
                <w:lang w:val="en-US"/>
              </w:rPr>
            </w:pPr>
          </w:p>
        </w:tc>
        <w:tc>
          <w:tcPr>
            <w:tcW w:w="2066" w:type="pct"/>
          </w:tcPr>
          <w:p w14:paraId="4C6E922C" w14:textId="4D8A5DA0" w:rsidR="00672545" w:rsidRPr="0067739D" w:rsidRDefault="00672545" w:rsidP="00672545">
            <w:pPr>
              <w:rPr>
                <w:sz w:val="22"/>
                <w:szCs w:val="22"/>
                <w:lang w:val="en-US"/>
              </w:rPr>
            </w:pPr>
            <w:r w:rsidRPr="0067739D">
              <w:rPr>
                <w:lang w:val="en-US"/>
              </w:rPr>
              <w:t>Change payment method</w:t>
            </w:r>
          </w:p>
        </w:tc>
        <w:tc>
          <w:tcPr>
            <w:tcW w:w="656" w:type="pct"/>
          </w:tcPr>
          <w:p w14:paraId="48EA8304" w14:textId="77777777" w:rsidR="00672545" w:rsidRPr="0067739D" w:rsidRDefault="00672545" w:rsidP="00672545">
            <w:pPr>
              <w:rPr>
                <w:sz w:val="22"/>
                <w:szCs w:val="22"/>
                <w:lang w:val="en-US"/>
              </w:rPr>
            </w:pPr>
            <w:r w:rsidRPr="0067739D">
              <w:rPr>
                <w:sz w:val="22"/>
                <w:szCs w:val="22"/>
                <w:lang w:val="en-US"/>
              </w:rPr>
              <w:t>17</w:t>
            </w:r>
          </w:p>
        </w:tc>
      </w:tr>
      <w:tr w:rsidR="0067739D" w:rsidRPr="0067739D" w14:paraId="7422A25C" w14:textId="77777777" w:rsidTr="0067739D">
        <w:trPr>
          <w:jc w:val="center"/>
        </w:trPr>
        <w:tc>
          <w:tcPr>
            <w:tcW w:w="2278" w:type="pct"/>
            <w:vMerge/>
          </w:tcPr>
          <w:p w14:paraId="0F2F420C" w14:textId="77777777" w:rsidR="00672545" w:rsidRPr="0067739D" w:rsidRDefault="00672545" w:rsidP="00672545">
            <w:pPr>
              <w:rPr>
                <w:sz w:val="22"/>
                <w:szCs w:val="22"/>
                <w:lang w:val="en-US"/>
              </w:rPr>
            </w:pPr>
          </w:p>
        </w:tc>
        <w:tc>
          <w:tcPr>
            <w:tcW w:w="2066" w:type="pct"/>
          </w:tcPr>
          <w:p w14:paraId="23059230" w14:textId="596A2A53" w:rsidR="00672545" w:rsidRPr="0067739D" w:rsidRDefault="00672545" w:rsidP="00672545">
            <w:pPr>
              <w:rPr>
                <w:sz w:val="22"/>
                <w:szCs w:val="22"/>
                <w:lang w:val="en-US"/>
              </w:rPr>
            </w:pPr>
            <w:r w:rsidRPr="0067739D">
              <w:rPr>
                <w:lang w:val="en-US"/>
              </w:rPr>
              <w:t>EU form</w:t>
            </w:r>
          </w:p>
        </w:tc>
        <w:tc>
          <w:tcPr>
            <w:tcW w:w="656" w:type="pct"/>
          </w:tcPr>
          <w:p w14:paraId="27C60E63" w14:textId="77777777" w:rsidR="00672545" w:rsidRPr="0067739D" w:rsidRDefault="00672545" w:rsidP="00672545">
            <w:pPr>
              <w:rPr>
                <w:sz w:val="22"/>
                <w:szCs w:val="22"/>
                <w:lang w:val="en-US"/>
              </w:rPr>
            </w:pPr>
            <w:r w:rsidRPr="0067739D">
              <w:rPr>
                <w:sz w:val="22"/>
                <w:szCs w:val="22"/>
                <w:lang w:val="en-US"/>
              </w:rPr>
              <w:t>16</w:t>
            </w:r>
          </w:p>
        </w:tc>
      </w:tr>
      <w:tr w:rsidR="0067739D" w:rsidRPr="0067739D" w14:paraId="0E290A1B" w14:textId="77777777" w:rsidTr="0067739D">
        <w:trPr>
          <w:jc w:val="center"/>
        </w:trPr>
        <w:tc>
          <w:tcPr>
            <w:tcW w:w="2278" w:type="pct"/>
            <w:vMerge w:val="restart"/>
          </w:tcPr>
          <w:p w14:paraId="414F67F3" w14:textId="77777777" w:rsidR="00672545" w:rsidRPr="0067739D" w:rsidRDefault="00672545" w:rsidP="00672545">
            <w:pPr>
              <w:rPr>
                <w:i/>
                <w:iCs/>
                <w:sz w:val="22"/>
                <w:szCs w:val="22"/>
                <w:lang w:val="en-US"/>
              </w:rPr>
            </w:pPr>
            <w:r w:rsidRPr="0067739D">
              <w:rPr>
                <w:lang w:val="en-US"/>
              </w:rPr>
              <w:t>Placement allowance</w:t>
            </w:r>
          </w:p>
          <w:p w14:paraId="6FBB9EAD" w14:textId="0CE4D1C0" w:rsidR="00672545" w:rsidRPr="0067739D" w:rsidRDefault="00672545" w:rsidP="00672545">
            <w:pPr>
              <w:rPr>
                <w:i/>
                <w:iCs/>
                <w:sz w:val="22"/>
                <w:szCs w:val="22"/>
                <w:lang w:val="en-US"/>
              </w:rPr>
            </w:pPr>
          </w:p>
        </w:tc>
        <w:tc>
          <w:tcPr>
            <w:tcW w:w="2066" w:type="pct"/>
          </w:tcPr>
          <w:p w14:paraId="0BC34B69" w14:textId="2D98ACA0" w:rsidR="00672545" w:rsidRPr="0067739D" w:rsidRDefault="00672545" w:rsidP="00672545">
            <w:pPr>
              <w:rPr>
                <w:sz w:val="22"/>
                <w:szCs w:val="22"/>
                <w:lang w:val="en-US"/>
              </w:rPr>
            </w:pPr>
            <w:r w:rsidRPr="0067739D">
              <w:rPr>
                <w:lang w:val="en-US"/>
              </w:rPr>
              <w:t>Payment date</w:t>
            </w:r>
          </w:p>
        </w:tc>
        <w:tc>
          <w:tcPr>
            <w:tcW w:w="656" w:type="pct"/>
          </w:tcPr>
          <w:p w14:paraId="5E30B8A9" w14:textId="77777777" w:rsidR="00672545" w:rsidRPr="0067739D" w:rsidRDefault="00672545" w:rsidP="00672545">
            <w:pPr>
              <w:rPr>
                <w:sz w:val="22"/>
                <w:szCs w:val="22"/>
                <w:lang w:val="en-US"/>
              </w:rPr>
            </w:pPr>
            <w:r w:rsidRPr="0067739D">
              <w:rPr>
                <w:sz w:val="22"/>
                <w:szCs w:val="22"/>
                <w:lang w:val="en-US"/>
              </w:rPr>
              <w:t>6</w:t>
            </w:r>
          </w:p>
        </w:tc>
      </w:tr>
      <w:tr w:rsidR="0067739D" w:rsidRPr="0067739D" w14:paraId="454367AB" w14:textId="77777777" w:rsidTr="0067739D">
        <w:trPr>
          <w:jc w:val="center"/>
        </w:trPr>
        <w:tc>
          <w:tcPr>
            <w:tcW w:w="2278" w:type="pct"/>
            <w:vMerge/>
          </w:tcPr>
          <w:p w14:paraId="57757810" w14:textId="77777777" w:rsidR="00672545" w:rsidRPr="0067739D" w:rsidRDefault="00672545" w:rsidP="00672545">
            <w:pPr>
              <w:rPr>
                <w:i/>
                <w:iCs/>
                <w:sz w:val="22"/>
                <w:szCs w:val="22"/>
                <w:lang w:val="en-US"/>
              </w:rPr>
            </w:pPr>
          </w:p>
        </w:tc>
        <w:tc>
          <w:tcPr>
            <w:tcW w:w="2066" w:type="pct"/>
          </w:tcPr>
          <w:p w14:paraId="508BD7E0" w14:textId="43A62C19" w:rsidR="00672545" w:rsidRPr="0067739D" w:rsidRDefault="00672545" w:rsidP="00672545">
            <w:pPr>
              <w:rPr>
                <w:sz w:val="22"/>
                <w:szCs w:val="22"/>
                <w:lang w:val="en-US"/>
              </w:rPr>
            </w:pPr>
            <w:r w:rsidRPr="0067739D">
              <w:rPr>
                <w:lang w:val="en-US"/>
              </w:rPr>
              <w:t>Payment</w:t>
            </w:r>
          </w:p>
        </w:tc>
        <w:tc>
          <w:tcPr>
            <w:tcW w:w="656" w:type="pct"/>
          </w:tcPr>
          <w:p w14:paraId="1FE592F4" w14:textId="77777777" w:rsidR="00672545" w:rsidRPr="0067739D" w:rsidRDefault="00672545" w:rsidP="00672545">
            <w:pPr>
              <w:rPr>
                <w:sz w:val="22"/>
                <w:szCs w:val="22"/>
                <w:lang w:val="en-US"/>
              </w:rPr>
            </w:pPr>
            <w:r w:rsidRPr="0067739D">
              <w:rPr>
                <w:sz w:val="22"/>
                <w:szCs w:val="22"/>
                <w:lang w:val="en-US"/>
              </w:rPr>
              <w:t>6</w:t>
            </w:r>
          </w:p>
        </w:tc>
      </w:tr>
      <w:tr w:rsidR="0067739D" w:rsidRPr="0067739D" w14:paraId="37B40805" w14:textId="77777777" w:rsidTr="0067739D">
        <w:trPr>
          <w:jc w:val="center"/>
        </w:trPr>
        <w:tc>
          <w:tcPr>
            <w:tcW w:w="2278" w:type="pct"/>
            <w:vMerge/>
          </w:tcPr>
          <w:p w14:paraId="45ECDA78" w14:textId="77777777" w:rsidR="00672545" w:rsidRPr="0067739D" w:rsidRDefault="00672545" w:rsidP="00672545">
            <w:pPr>
              <w:rPr>
                <w:i/>
                <w:iCs/>
                <w:sz w:val="22"/>
                <w:szCs w:val="22"/>
                <w:lang w:val="en-US"/>
              </w:rPr>
            </w:pPr>
          </w:p>
        </w:tc>
        <w:tc>
          <w:tcPr>
            <w:tcW w:w="2066" w:type="pct"/>
          </w:tcPr>
          <w:p w14:paraId="2A861525" w14:textId="04A54B77" w:rsidR="00672545" w:rsidRPr="0067739D" w:rsidRDefault="00672545" w:rsidP="00672545">
            <w:pPr>
              <w:rPr>
                <w:sz w:val="22"/>
                <w:szCs w:val="22"/>
                <w:lang w:val="en-US"/>
              </w:rPr>
            </w:pPr>
            <w:r w:rsidRPr="0067739D">
              <w:rPr>
                <w:lang w:val="en-US"/>
              </w:rPr>
              <w:t>Amount / Transfer to bank account</w:t>
            </w:r>
          </w:p>
        </w:tc>
        <w:tc>
          <w:tcPr>
            <w:tcW w:w="656" w:type="pct"/>
          </w:tcPr>
          <w:p w14:paraId="74E60754" w14:textId="77777777" w:rsidR="00672545" w:rsidRPr="0067739D" w:rsidRDefault="00672545" w:rsidP="00672545">
            <w:pPr>
              <w:rPr>
                <w:sz w:val="22"/>
                <w:szCs w:val="22"/>
                <w:lang w:val="en-US"/>
              </w:rPr>
            </w:pPr>
            <w:r w:rsidRPr="0067739D">
              <w:rPr>
                <w:sz w:val="22"/>
                <w:szCs w:val="22"/>
                <w:lang w:val="en-US"/>
              </w:rPr>
              <w:t>3</w:t>
            </w:r>
          </w:p>
        </w:tc>
      </w:tr>
      <w:tr w:rsidR="0067739D" w:rsidRPr="0067739D" w14:paraId="05744E5B" w14:textId="77777777" w:rsidTr="0067739D">
        <w:trPr>
          <w:jc w:val="center"/>
        </w:trPr>
        <w:tc>
          <w:tcPr>
            <w:tcW w:w="2278" w:type="pct"/>
            <w:vMerge w:val="restart"/>
          </w:tcPr>
          <w:p w14:paraId="50FB7389" w14:textId="77777777" w:rsidR="00672545" w:rsidRPr="0067739D" w:rsidRDefault="00672545" w:rsidP="00672545">
            <w:pPr>
              <w:rPr>
                <w:i/>
                <w:iCs/>
                <w:sz w:val="22"/>
                <w:szCs w:val="22"/>
                <w:lang w:val="en-US"/>
              </w:rPr>
            </w:pPr>
            <w:r w:rsidRPr="0067739D">
              <w:rPr>
                <w:lang w:val="en-US"/>
              </w:rPr>
              <w:t>Child raising allowance</w:t>
            </w:r>
          </w:p>
          <w:p w14:paraId="10A46DE1" w14:textId="6A40BF65" w:rsidR="00672545" w:rsidRPr="0067739D" w:rsidRDefault="00672545" w:rsidP="00672545">
            <w:pPr>
              <w:rPr>
                <w:i/>
                <w:iCs/>
                <w:sz w:val="22"/>
                <w:szCs w:val="22"/>
                <w:lang w:val="en-US"/>
              </w:rPr>
            </w:pPr>
          </w:p>
        </w:tc>
        <w:tc>
          <w:tcPr>
            <w:tcW w:w="2066" w:type="pct"/>
          </w:tcPr>
          <w:p w14:paraId="0F17FDD9" w14:textId="7546FB17" w:rsidR="00672545" w:rsidRPr="0067739D" w:rsidRDefault="00672545" w:rsidP="00672545">
            <w:pPr>
              <w:rPr>
                <w:sz w:val="22"/>
                <w:szCs w:val="22"/>
                <w:lang w:val="en-US"/>
              </w:rPr>
            </w:pPr>
            <w:r w:rsidRPr="0067739D">
              <w:rPr>
                <w:lang w:val="en-US"/>
              </w:rPr>
              <w:lastRenderedPageBreak/>
              <w:t>Payment date</w:t>
            </w:r>
          </w:p>
        </w:tc>
        <w:tc>
          <w:tcPr>
            <w:tcW w:w="656" w:type="pct"/>
          </w:tcPr>
          <w:p w14:paraId="26722EA6" w14:textId="77777777" w:rsidR="00672545" w:rsidRPr="0067739D" w:rsidRDefault="00672545" w:rsidP="00672545">
            <w:pPr>
              <w:rPr>
                <w:sz w:val="22"/>
                <w:szCs w:val="22"/>
                <w:lang w:val="en-US"/>
              </w:rPr>
            </w:pPr>
            <w:r w:rsidRPr="0067739D">
              <w:rPr>
                <w:sz w:val="22"/>
                <w:szCs w:val="22"/>
                <w:lang w:val="en-US"/>
              </w:rPr>
              <w:t>23</w:t>
            </w:r>
          </w:p>
        </w:tc>
      </w:tr>
      <w:tr w:rsidR="0067739D" w:rsidRPr="0067739D" w14:paraId="4F47547D" w14:textId="77777777" w:rsidTr="0067739D">
        <w:trPr>
          <w:jc w:val="center"/>
        </w:trPr>
        <w:tc>
          <w:tcPr>
            <w:tcW w:w="2278" w:type="pct"/>
            <w:vMerge/>
          </w:tcPr>
          <w:p w14:paraId="59EEA770" w14:textId="77777777" w:rsidR="00672545" w:rsidRPr="0067739D" w:rsidRDefault="00672545" w:rsidP="00672545">
            <w:pPr>
              <w:rPr>
                <w:i/>
                <w:iCs/>
                <w:sz w:val="22"/>
                <w:szCs w:val="22"/>
                <w:lang w:val="en-US"/>
              </w:rPr>
            </w:pPr>
          </w:p>
        </w:tc>
        <w:tc>
          <w:tcPr>
            <w:tcW w:w="2066" w:type="pct"/>
          </w:tcPr>
          <w:p w14:paraId="339A5E3D" w14:textId="1F3D5D4A" w:rsidR="00672545" w:rsidRPr="0067739D" w:rsidRDefault="00672545" w:rsidP="00672545">
            <w:pPr>
              <w:rPr>
                <w:sz w:val="22"/>
                <w:szCs w:val="22"/>
                <w:lang w:val="en-US"/>
              </w:rPr>
            </w:pPr>
            <w:r w:rsidRPr="0067739D">
              <w:rPr>
                <w:lang w:val="en-US"/>
              </w:rPr>
              <w:t>Calculation method</w:t>
            </w:r>
          </w:p>
        </w:tc>
        <w:tc>
          <w:tcPr>
            <w:tcW w:w="656" w:type="pct"/>
          </w:tcPr>
          <w:p w14:paraId="441E08E0" w14:textId="77777777" w:rsidR="00672545" w:rsidRPr="0067739D" w:rsidRDefault="00672545" w:rsidP="00672545">
            <w:pPr>
              <w:rPr>
                <w:sz w:val="22"/>
                <w:szCs w:val="22"/>
                <w:lang w:val="en-US"/>
              </w:rPr>
            </w:pPr>
            <w:r w:rsidRPr="0067739D">
              <w:rPr>
                <w:sz w:val="22"/>
                <w:szCs w:val="22"/>
                <w:lang w:val="en-US"/>
              </w:rPr>
              <w:t>10</w:t>
            </w:r>
          </w:p>
        </w:tc>
      </w:tr>
      <w:tr w:rsidR="0067739D" w:rsidRPr="0067739D" w14:paraId="271E6C9E" w14:textId="77777777" w:rsidTr="0067739D">
        <w:trPr>
          <w:jc w:val="center"/>
        </w:trPr>
        <w:tc>
          <w:tcPr>
            <w:tcW w:w="2278" w:type="pct"/>
            <w:vMerge/>
          </w:tcPr>
          <w:p w14:paraId="7E811473" w14:textId="77777777" w:rsidR="00672545" w:rsidRPr="0067739D" w:rsidRDefault="00672545" w:rsidP="00672545">
            <w:pPr>
              <w:rPr>
                <w:i/>
                <w:iCs/>
                <w:sz w:val="22"/>
                <w:szCs w:val="22"/>
                <w:lang w:val="en-US"/>
              </w:rPr>
            </w:pPr>
          </w:p>
        </w:tc>
        <w:tc>
          <w:tcPr>
            <w:tcW w:w="2066" w:type="pct"/>
          </w:tcPr>
          <w:p w14:paraId="38FA8633" w14:textId="33F39230" w:rsidR="00672545" w:rsidRPr="0067739D" w:rsidRDefault="00672545" w:rsidP="00672545">
            <w:pPr>
              <w:rPr>
                <w:sz w:val="22"/>
                <w:szCs w:val="22"/>
                <w:lang w:val="en-US"/>
              </w:rPr>
            </w:pPr>
            <w:r w:rsidRPr="0067739D">
              <w:rPr>
                <w:lang w:val="en-US"/>
              </w:rPr>
              <w:t>Granting conditions</w:t>
            </w:r>
          </w:p>
        </w:tc>
        <w:tc>
          <w:tcPr>
            <w:tcW w:w="656" w:type="pct"/>
          </w:tcPr>
          <w:p w14:paraId="7DFB2745" w14:textId="77777777" w:rsidR="00672545" w:rsidRPr="0067739D" w:rsidRDefault="00672545" w:rsidP="00672545">
            <w:pPr>
              <w:rPr>
                <w:sz w:val="22"/>
                <w:szCs w:val="22"/>
                <w:lang w:val="en-US"/>
              </w:rPr>
            </w:pPr>
            <w:r w:rsidRPr="0067739D">
              <w:rPr>
                <w:sz w:val="22"/>
                <w:szCs w:val="22"/>
                <w:lang w:val="en-US"/>
              </w:rPr>
              <w:t>10</w:t>
            </w:r>
          </w:p>
        </w:tc>
      </w:tr>
      <w:tr w:rsidR="0067739D" w:rsidRPr="0067739D" w14:paraId="44CBEACC" w14:textId="77777777" w:rsidTr="0067739D">
        <w:trPr>
          <w:jc w:val="center"/>
        </w:trPr>
        <w:tc>
          <w:tcPr>
            <w:tcW w:w="2278" w:type="pct"/>
            <w:vMerge w:val="restart"/>
          </w:tcPr>
          <w:p w14:paraId="3FBDA454" w14:textId="77777777" w:rsidR="00672545" w:rsidRPr="0067739D" w:rsidRDefault="00672545" w:rsidP="00672545">
            <w:pPr>
              <w:rPr>
                <w:i/>
                <w:iCs/>
                <w:sz w:val="22"/>
                <w:szCs w:val="22"/>
                <w:lang w:val="en-US"/>
              </w:rPr>
            </w:pPr>
            <w:r w:rsidRPr="0067739D">
              <w:rPr>
                <w:lang w:val="en-US"/>
              </w:rPr>
              <w:t>The insertion stimulus</w:t>
            </w:r>
          </w:p>
          <w:p w14:paraId="5539A843" w14:textId="5B67FF65" w:rsidR="00672545" w:rsidRPr="0067739D" w:rsidRDefault="00672545" w:rsidP="00672545">
            <w:pPr>
              <w:rPr>
                <w:i/>
                <w:iCs/>
                <w:sz w:val="22"/>
                <w:szCs w:val="22"/>
                <w:lang w:val="en-US"/>
              </w:rPr>
            </w:pPr>
          </w:p>
        </w:tc>
        <w:tc>
          <w:tcPr>
            <w:tcW w:w="2066" w:type="pct"/>
          </w:tcPr>
          <w:p w14:paraId="1FF8FB64" w14:textId="6AA661E4" w:rsidR="00672545" w:rsidRPr="0067739D" w:rsidRDefault="00672545" w:rsidP="00672545">
            <w:pPr>
              <w:rPr>
                <w:sz w:val="22"/>
                <w:szCs w:val="22"/>
                <w:lang w:val="en-US"/>
              </w:rPr>
            </w:pPr>
            <w:r w:rsidRPr="0067739D">
              <w:rPr>
                <w:lang w:val="en-US"/>
              </w:rPr>
              <w:t>Required documents</w:t>
            </w:r>
          </w:p>
        </w:tc>
        <w:tc>
          <w:tcPr>
            <w:tcW w:w="656" w:type="pct"/>
          </w:tcPr>
          <w:p w14:paraId="2DD0F822" w14:textId="77777777" w:rsidR="00672545" w:rsidRPr="0067739D" w:rsidRDefault="00672545" w:rsidP="00672545">
            <w:pPr>
              <w:rPr>
                <w:sz w:val="22"/>
                <w:szCs w:val="22"/>
                <w:lang w:val="en-US"/>
              </w:rPr>
            </w:pPr>
            <w:r w:rsidRPr="0067739D">
              <w:rPr>
                <w:sz w:val="22"/>
                <w:szCs w:val="22"/>
                <w:lang w:val="en-US"/>
              </w:rPr>
              <w:t>9</w:t>
            </w:r>
          </w:p>
        </w:tc>
      </w:tr>
      <w:tr w:rsidR="0067739D" w:rsidRPr="0067739D" w14:paraId="0061D819" w14:textId="77777777" w:rsidTr="0067739D">
        <w:trPr>
          <w:jc w:val="center"/>
        </w:trPr>
        <w:tc>
          <w:tcPr>
            <w:tcW w:w="2278" w:type="pct"/>
            <w:vMerge/>
          </w:tcPr>
          <w:p w14:paraId="5DFB61A9" w14:textId="77777777" w:rsidR="00672545" w:rsidRPr="0067739D" w:rsidRDefault="00672545" w:rsidP="00672545">
            <w:pPr>
              <w:rPr>
                <w:i/>
                <w:iCs/>
                <w:sz w:val="22"/>
                <w:szCs w:val="22"/>
                <w:lang w:val="en-US"/>
              </w:rPr>
            </w:pPr>
          </w:p>
        </w:tc>
        <w:tc>
          <w:tcPr>
            <w:tcW w:w="2066" w:type="pct"/>
          </w:tcPr>
          <w:p w14:paraId="0FDE6A29" w14:textId="6C0895A1" w:rsidR="00672545" w:rsidRPr="0067739D" w:rsidRDefault="00672545" w:rsidP="00672545">
            <w:pPr>
              <w:rPr>
                <w:sz w:val="22"/>
                <w:szCs w:val="22"/>
                <w:lang w:val="en-US"/>
              </w:rPr>
            </w:pPr>
            <w:r w:rsidRPr="0067739D">
              <w:rPr>
                <w:lang w:val="en-US"/>
              </w:rPr>
              <w:t>Granting conditions</w:t>
            </w:r>
          </w:p>
        </w:tc>
        <w:tc>
          <w:tcPr>
            <w:tcW w:w="656" w:type="pct"/>
          </w:tcPr>
          <w:p w14:paraId="629B7199" w14:textId="77777777" w:rsidR="00672545" w:rsidRPr="0067739D" w:rsidRDefault="00672545" w:rsidP="00672545">
            <w:pPr>
              <w:rPr>
                <w:sz w:val="22"/>
                <w:szCs w:val="22"/>
                <w:lang w:val="en-US"/>
              </w:rPr>
            </w:pPr>
            <w:r w:rsidRPr="0067739D">
              <w:rPr>
                <w:sz w:val="22"/>
                <w:szCs w:val="22"/>
                <w:lang w:val="en-US"/>
              </w:rPr>
              <w:t>8</w:t>
            </w:r>
          </w:p>
        </w:tc>
      </w:tr>
      <w:tr w:rsidR="0067739D" w:rsidRPr="0067739D" w14:paraId="771B4F1E" w14:textId="77777777" w:rsidTr="0067739D">
        <w:trPr>
          <w:jc w:val="center"/>
        </w:trPr>
        <w:tc>
          <w:tcPr>
            <w:tcW w:w="2278" w:type="pct"/>
            <w:vMerge/>
          </w:tcPr>
          <w:p w14:paraId="44ABDE92" w14:textId="77777777" w:rsidR="00672545" w:rsidRPr="0067739D" w:rsidRDefault="00672545" w:rsidP="00672545">
            <w:pPr>
              <w:rPr>
                <w:i/>
                <w:iCs/>
                <w:sz w:val="22"/>
                <w:szCs w:val="22"/>
                <w:lang w:val="en-US"/>
              </w:rPr>
            </w:pPr>
          </w:p>
        </w:tc>
        <w:tc>
          <w:tcPr>
            <w:tcW w:w="2066" w:type="pct"/>
          </w:tcPr>
          <w:p w14:paraId="10865651" w14:textId="4B4D95A3" w:rsidR="00672545" w:rsidRPr="0067739D" w:rsidRDefault="00672545" w:rsidP="00672545">
            <w:pPr>
              <w:rPr>
                <w:sz w:val="22"/>
                <w:szCs w:val="22"/>
                <w:lang w:val="en-US"/>
              </w:rPr>
            </w:pPr>
            <w:r w:rsidRPr="0067739D">
              <w:rPr>
                <w:lang w:val="en-US"/>
              </w:rPr>
              <w:t>Payment date</w:t>
            </w:r>
          </w:p>
        </w:tc>
        <w:tc>
          <w:tcPr>
            <w:tcW w:w="656" w:type="pct"/>
          </w:tcPr>
          <w:p w14:paraId="0CAA2A09" w14:textId="77777777" w:rsidR="00672545" w:rsidRPr="0067739D" w:rsidRDefault="00672545" w:rsidP="00672545">
            <w:pPr>
              <w:rPr>
                <w:sz w:val="22"/>
                <w:szCs w:val="22"/>
                <w:lang w:val="en-US"/>
              </w:rPr>
            </w:pPr>
            <w:r w:rsidRPr="0067739D">
              <w:rPr>
                <w:sz w:val="22"/>
                <w:szCs w:val="22"/>
                <w:lang w:val="en-US"/>
              </w:rPr>
              <w:t>7</w:t>
            </w:r>
          </w:p>
        </w:tc>
      </w:tr>
      <w:tr w:rsidR="0067739D" w:rsidRPr="0067739D" w14:paraId="091BF03E" w14:textId="77777777" w:rsidTr="0067739D">
        <w:trPr>
          <w:jc w:val="center"/>
        </w:trPr>
        <w:tc>
          <w:tcPr>
            <w:tcW w:w="2278" w:type="pct"/>
            <w:vMerge w:val="restart"/>
          </w:tcPr>
          <w:p w14:paraId="12891C59" w14:textId="77777777" w:rsidR="00672545" w:rsidRPr="0067739D" w:rsidRDefault="00672545" w:rsidP="00672545">
            <w:pPr>
              <w:rPr>
                <w:i/>
                <w:iCs/>
                <w:sz w:val="22"/>
                <w:szCs w:val="22"/>
                <w:lang w:val="en-US"/>
              </w:rPr>
            </w:pPr>
            <w:r w:rsidRPr="0067739D">
              <w:rPr>
                <w:lang w:val="en-US"/>
              </w:rPr>
              <w:t>Monthly allowance for accommodation leave</w:t>
            </w:r>
          </w:p>
          <w:p w14:paraId="6DB72669" w14:textId="69AFA63B" w:rsidR="00672545" w:rsidRPr="0067739D" w:rsidRDefault="00672545" w:rsidP="00672545">
            <w:pPr>
              <w:rPr>
                <w:i/>
                <w:iCs/>
                <w:sz w:val="22"/>
                <w:szCs w:val="22"/>
                <w:lang w:val="en-US"/>
              </w:rPr>
            </w:pPr>
          </w:p>
        </w:tc>
        <w:tc>
          <w:tcPr>
            <w:tcW w:w="2066" w:type="pct"/>
          </w:tcPr>
          <w:p w14:paraId="2649755E" w14:textId="16CBDBB2" w:rsidR="00672545" w:rsidRPr="0067739D" w:rsidRDefault="00672545" w:rsidP="00672545">
            <w:pPr>
              <w:rPr>
                <w:sz w:val="22"/>
                <w:szCs w:val="22"/>
                <w:lang w:val="en-US"/>
              </w:rPr>
            </w:pPr>
            <w:r w:rsidRPr="0067739D">
              <w:rPr>
                <w:lang w:val="en-US"/>
              </w:rPr>
              <w:t>Payment date</w:t>
            </w:r>
          </w:p>
        </w:tc>
        <w:tc>
          <w:tcPr>
            <w:tcW w:w="656" w:type="pct"/>
          </w:tcPr>
          <w:p w14:paraId="6B286E4A" w14:textId="77777777" w:rsidR="00672545" w:rsidRPr="0067739D" w:rsidRDefault="00672545" w:rsidP="00672545">
            <w:pPr>
              <w:rPr>
                <w:sz w:val="22"/>
                <w:szCs w:val="22"/>
                <w:lang w:val="en-US"/>
              </w:rPr>
            </w:pPr>
            <w:r w:rsidRPr="0067739D">
              <w:rPr>
                <w:sz w:val="22"/>
                <w:szCs w:val="22"/>
                <w:lang w:val="en-US"/>
              </w:rPr>
              <w:t>4</w:t>
            </w:r>
          </w:p>
        </w:tc>
      </w:tr>
      <w:tr w:rsidR="0067739D" w:rsidRPr="0067739D" w14:paraId="25F39301" w14:textId="77777777" w:rsidTr="0067739D">
        <w:trPr>
          <w:jc w:val="center"/>
        </w:trPr>
        <w:tc>
          <w:tcPr>
            <w:tcW w:w="2278" w:type="pct"/>
            <w:vMerge/>
          </w:tcPr>
          <w:p w14:paraId="0FDC289C" w14:textId="77777777" w:rsidR="00672545" w:rsidRPr="0067739D" w:rsidRDefault="00672545" w:rsidP="00672545">
            <w:pPr>
              <w:rPr>
                <w:i/>
                <w:iCs/>
                <w:sz w:val="22"/>
                <w:szCs w:val="22"/>
                <w:lang w:val="en-US"/>
              </w:rPr>
            </w:pPr>
          </w:p>
        </w:tc>
        <w:tc>
          <w:tcPr>
            <w:tcW w:w="2066" w:type="pct"/>
          </w:tcPr>
          <w:p w14:paraId="0C0E90FD" w14:textId="1C21AC78" w:rsidR="00672545" w:rsidRPr="0067739D" w:rsidRDefault="00672545" w:rsidP="00672545">
            <w:pPr>
              <w:rPr>
                <w:sz w:val="22"/>
                <w:szCs w:val="22"/>
                <w:lang w:val="en-US"/>
              </w:rPr>
            </w:pPr>
            <w:r w:rsidRPr="0067739D">
              <w:rPr>
                <w:lang w:val="en-US"/>
              </w:rPr>
              <w:t>Bank transfer information</w:t>
            </w:r>
          </w:p>
        </w:tc>
        <w:tc>
          <w:tcPr>
            <w:tcW w:w="656" w:type="pct"/>
          </w:tcPr>
          <w:p w14:paraId="25DCE2BF" w14:textId="77777777" w:rsidR="00672545" w:rsidRPr="0067739D" w:rsidRDefault="00672545" w:rsidP="00672545">
            <w:pPr>
              <w:rPr>
                <w:sz w:val="22"/>
                <w:szCs w:val="22"/>
                <w:lang w:val="en-US"/>
              </w:rPr>
            </w:pPr>
            <w:r w:rsidRPr="0067739D">
              <w:rPr>
                <w:sz w:val="22"/>
                <w:szCs w:val="22"/>
                <w:lang w:val="en-US"/>
              </w:rPr>
              <w:t>3</w:t>
            </w:r>
          </w:p>
        </w:tc>
      </w:tr>
      <w:tr w:rsidR="0067739D" w:rsidRPr="0067739D" w14:paraId="7CC950F0" w14:textId="77777777" w:rsidTr="0067739D">
        <w:trPr>
          <w:jc w:val="center"/>
        </w:trPr>
        <w:tc>
          <w:tcPr>
            <w:tcW w:w="2278" w:type="pct"/>
            <w:vMerge/>
          </w:tcPr>
          <w:p w14:paraId="0C5B4A22" w14:textId="77777777" w:rsidR="00672545" w:rsidRPr="0067739D" w:rsidRDefault="00672545" w:rsidP="00672545">
            <w:pPr>
              <w:rPr>
                <w:i/>
                <w:iCs/>
                <w:sz w:val="22"/>
                <w:szCs w:val="22"/>
                <w:lang w:val="en-US"/>
              </w:rPr>
            </w:pPr>
          </w:p>
        </w:tc>
        <w:tc>
          <w:tcPr>
            <w:tcW w:w="2066" w:type="pct"/>
          </w:tcPr>
          <w:p w14:paraId="2537B9BE" w14:textId="4B02730B" w:rsidR="00672545" w:rsidRPr="0067739D" w:rsidRDefault="00672545" w:rsidP="00672545">
            <w:pPr>
              <w:rPr>
                <w:sz w:val="22"/>
                <w:szCs w:val="22"/>
                <w:lang w:val="en-US"/>
              </w:rPr>
            </w:pPr>
            <w:r w:rsidRPr="0067739D">
              <w:rPr>
                <w:lang w:val="en-US"/>
              </w:rPr>
              <w:t>Check agreement</w:t>
            </w:r>
          </w:p>
        </w:tc>
        <w:tc>
          <w:tcPr>
            <w:tcW w:w="656" w:type="pct"/>
          </w:tcPr>
          <w:p w14:paraId="65DD7B1F" w14:textId="77777777" w:rsidR="00672545" w:rsidRPr="0067739D" w:rsidRDefault="00672545" w:rsidP="00672545">
            <w:pPr>
              <w:rPr>
                <w:sz w:val="22"/>
                <w:szCs w:val="22"/>
                <w:lang w:val="en-US"/>
              </w:rPr>
            </w:pPr>
            <w:r w:rsidRPr="0067739D">
              <w:rPr>
                <w:sz w:val="22"/>
                <w:szCs w:val="22"/>
                <w:lang w:val="en-US"/>
              </w:rPr>
              <w:t>3</w:t>
            </w:r>
          </w:p>
        </w:tc>
      </w:tr>
      <w:tr w:rsidR="0067739D" w:rsidRPr="0067739D" w14:paraId="2ACD0466" w14:textId="77777777" w:rsidTr="0067739D">
        <w:trPr>
          <w:jc w:val="center"/>
        </w:trPr>
        <w:tc>
          <w:tcPr>
            <w:tcW w:w="2278" w:type="pct"/>
            <w:vMerge w:val="restart"/>
          </w:tcPr>
          <w:p w14:paraId="08684C05" w14:textId="77777777" w:rsidR="00913BA4" w:rsidRPr="0067739D" w:rsidRDefault="00913BA4" w:rsidP="00913BA4">
            <w:pPr>
              <w:rPr>
                <w:i/>
                <w:iCs/>
                <w:sz w:val="22"/>
                <w:szCs w:val="22"/>
                <w:lang w:val="en-US"/>
              </w:rPr>
            </w:pPr>
            <w:r w:rsidRPr="0067739D">
              <w:rPr>
                <w:lang w:val="en-US"/>
              </w:rPr>
              <w:t>Monthly HIV / AIDS food allowance</w:t>
            </w:r>
          </w:p>
          <w:p w14:paraId="523310FB" w14:textId="68A476A3" w:rsidR="00913BA4" w:rsidRPr="0067739D" w:rsidRDefault="00913BA4" w:rsidP="00913BA4">
            <w:pPr>
              <w:rPr>
                <w:i/>
                <w:iCs/>
                <w:sz w:val="22"/>
                <w:szCs w:val="22"/>
                <w:lang w:val="en-US"/>
              </w:rPr>
            </w:pPr>
          </w:p>
        </w:tc>
        <w:tc>
          <w:tcPr>
            <w:tcW w:w="2066" w:type="pct"/>
          </w:tcPr>
          <w:p w14:paraId="0C1F4886" w14:textId="64325628" w:rsidR="00913BA4" w:rsidRPr="0067739D" w:rsidRDefault="00913BA4" w:rsidP="00913BA4">
            <w:pPr>
              <w:rPr>
                <w:sz w:val="22"/>
                <w:szCs w:val="22"/>
                <w:lang w:val="en-US"/>
              </w:rPr>
            </w:pPr>
            <w:r w:rsidRPr="0067739D">
              <w:rPr>
                <w:lang w:val="en-US"/>
              </w:rPr>
              <w:t>Amount</w:t>
            </w:r>
          </w:p>
        </w:tc>
        <w:tc>
          <w:tcPr>
            <w:tcW w:w="656" w:type="pct"/>
          </w:tcPr>
          <w:p w14:paraId="272E0044" w14:textId="77777777" w:rsidR="00913BA4" w:rsidRPr="0067739D" w:rsidRDefault="00913BA4" w:rsidP="00913BA4">
            <w:pPr>
              <w:rPr>
                <w:sz w:val="22"/>
                <w:szCs w:val="22"/>
                <w:lang w:val="en-US"/>
              </w:rPr>
            </w:pPr>
            <w:r w:rsidRPr="0067739D">
              <w:rPr>
                <w:sz w:val="22"/>
                <w:szCs w:val="22"/>
                <w:lang w:val="en-US"/>
              </w:rPr>
              <w:t>2</w:t>
            </w:r>
          </w:p>
        </w:tc>
      </w:tr>
      <w:tr w:rsidR="0067739D" w:rsidRPr="0067739D" w14:paraId="1052DAED" w14:textId="77777777" w:rsidTr="0067739D">
        <w:trPr>
          <w:jc w:val="center"/>
        </w:trPr>
        <w:tc>
          <w:tcPr>
            <w:tcW w:w="2278" w:type="pct"/>
            <w:vMerge/>
          </w:tcPr>
          <w:p w14:paraId="162E92C7" w14:textId="77777777" w:rsidR="00913BA4" w:rsidRPr="0067739D" w:rsidRDefault="00913BA4" w:rsidP="00913BA4">
            <w:pPr>
              <w:rPr>
                <w:i/>
                <w:iCs/>
                <w:sz w:val="22"/>
                <w:szCs w:val="22"/>
                <w:lang w:val="en-US"/>
              </w:rPr>
            </w:pPr>
          </w:p>
        </w:tc>
        <w:tc>
          <w:tcPr>
            <w:tcW w:w="2066" w:type="pct"/>
          </w:tcPr>
          <w:p w14:paraId="13C187FB" w14:textId="76D348BF" w:rsidR="00913BA4" w:rsidRPr="0067739D" w:rsidRDefault="00913BA4" w:rsidP="00913BA4">
            <w:pPr>
              <w:rPr>
                <w:sz w:val="22"/>
                <w:szCs w:val="22"/>
                <w:lang w:val="en-US"/>
              </w:rPr>
            </w:pPr>
            <w:r w:rsidRPr="0067739D">
              <w:rPr>
                <w:lang w:val="en-US"/>
              </w:rPr>
              <w:t>Required documents</w:t>
            </w:r>
          </w:p>
        </w:tc>
        <w:tc>
          <w:tcPr>
            <w:tcW w:w="656" w:type="pct"/>
          </w:tcPr>
          <w:p w14:paraId="028A57B1" w14:textId="77777777" w:rsidR="00913BA4" w:rsidRPr="0067739D" w:rsidRDefault="00913BA4" w:rsidP="00913BA4">
            <w:pPr>
              <w:rPr>
                <w:sz w:val="22"/>
                <w:szCs w:val="22"/>
                <w:lang w:val="en-US"/>
              </w:rPr>
            </w:pPr>
            <w:r w:rsidRPr="0067739D">
              <w:rPr>
                <w:sz w:val="22"/>
                <w:szCs w:val="22"/>
                <w:lang w:val="en-US"/>
              </w:rPr>
              <w:t>2</w:t>
            </w:r>
          </w:p>
        </w:tc>
      </w:tr>
      <w:tr w:rsidR="0067739D" w:rsidRPr="0067739D" w14:paraId="49E60EDB" w14:textId="77777777" w:rsidTr="0067739D">
        <w:trPr>
          <w:jc w:val="center"/>
        </w:trPr>
        <w:tc>
          <w:tcPr>
            <w:tcW w:w="2278" w:type="pct"/>
            <w:vMerge/>
          </w:tcPr>
          <w:p w14:paraId="55A55D5D" w14:textId="77777777" w:rsidR="00913BA4" w:rsidRPr="0067739D" w:rsidRDefault="00913BA4" w:rsidP="00913BA4">
            <w:pPr>
              <w:rPr>
                <w:i/>
                <w:iCs/>
                <w:sz w:val="22"/>
                <w:szCs w:val="22"/>
                <w:lang w:val="en-US"/>
              </w:rPr>
            </w:pPr>
          </w:p>
        </w:tc>
        <w:tc>
          <w:tcPr>
            <w:tcW w:w="2066" w:type="pct"/>
          </w:tcPr>
          <w:p w14:paraId="43FB8A28" w14:textId="24699A51" w:rsidR="00913BA4" w:rsidRPr="0067739D" w:rsidRDefault="00913BA4" w:rsidP="00913BA4">
            <w:pPr>
              <w:rPr>
                <w:sz w:val="22"/>
                <w:szCs w:val="22"/>
                <w:lang w:val="en-US"/>
              </w:rPr>
            </w:pPr>
            <w:r w:rsidRPr="0067739D">
              <w:rPr>
                <w:lang w:val="en-US"/>
              </w:rPr>
              <w:t>Date of granting / transfer to another county / retroactive payments / re-orders</w:t>
            </w:r>
          </w:p>
        </w:tc>
        <w:tc>
          <w:tcPr>
            <w:tcW w:w="656" w:type="pct"/>
          </w:tcPr>
          <w:p w14:paraId="23F0046A" w14:textId="77777777" w:rsidR="00913BA4" w:rsidRPr="0067739D" w:rsidRDefault="00913BA4" w:rsidP="00913BA4">
            <w:pPr>
              <w:rPr>
                <w:sz w:val="22"/>
                <w:szCs w:val="22"/>
                <w:lang w:val="en-US"/>
              </w:rPr>
            </w:pPr>
            <w:r w:rsidRPr="0067739D">
              <w:rPr>
                <w:sz w:val="22"/>
                <w:szCs w:val="22"/>
                <w:lang w:val="en-US"/>
              </w:rPr>
              <w:t>1</w:t>
            </w:r>
          </w:p>
        </w:tc>
      </w:tr>
      <w:tr w:rsidR="0067739D" w:rsidRPr="0067739D" w14:paraId="0F7D886C" w14:textId="77777777" w:rsidTr="0067739D">
        <w:trPr>
          <w:jc w:val="center"/>
        </w:trPr>
        <w:tc>
          <w:tcPr>
            <w:tcW w:w="2278" w:type="pct"/>
            <w:vMerge w:val="restart"/>
          </w:tcPr>
          <w:p w14:paraId="53B8A901" w14:textId="77777777" w:rsidR="00913BA4" w:rsidRPr="0067739D" w:rsidRDefault="00913BA4" w:rsidP="00913BA4">
            <w:pPr>
              <w:rPr>
                <w:i/>
                <w:iCs/>
                <w:sz w:val="22"/>
                <w:szCs w:val="22"/>
                <w:lang w:val="en-US"/>
              </w:rPr>
            </w:pPr>
            <w:r w:rsidRPr="0067739D">
              <w:rPr>
                <w:lang w:val="en-US"/>
              </w:rPr>
              <w:t>Compensation for people with disabilities</w:t>
            </w:r>
          </w:p>
          <w:p w14:paraId="19D4B1D1" w14:textId="42B5CE50" w:rsidR="00913BA4" w:rsidRPr="0067739D" w:rsidRDefault="00913BA4" w:rsidP="00913BA4">
            <w:pPr>
              <w:rPr>
                <w:i/>
                <w:iCs/>
                <w:sz w:val="22"/>
                <w:szCs w:val="22"/>
                <w:lang w:val="en-US"/>
              </w:rPr>
            </w:pPr>
          </w:p>
        </w:tc>
        <w:tc>
          <w:tcPr>
            <w:tcW w:w="2066" w:type="pct"/>
          </w:tcPr>
          <w:p w14:paraId="0FB652A1" w14:textId="21620C9F" w:rsidR="00913BA4" w:rsidRPr="0067739D" w:rsidRDefault="00913BA4" w:rsidP="00913BA4">
            <w:pPr>
              <w:rPr>
                <w:sz w:val="22"/>
                <w:szCs w:val="22"/>
                <w:lang w:val="en-US"/>
              </w:rPr>
            </w:pPr>
            <w:r w:rsidRPr="0067739D">
              <w:rPr>
                <w:lang w:val="en-US"/>
              </w:rPr>
              <w:t xml:space="preserve">Payment date  </w:t>
            </w:r>
          </w:p>
        </w:tc>
        <w:tc>
          <w:tcPr>
            <w:tcW w:w="656" w:type="pct"/>
          </w:tcPr>
          <w:p w14:paraId="608CAAB3" w14:textId="77777777" w:rsidR="00913BA4" w:rsidRPr="0067739D" w:rsidRDefault="00913BA4" w:rsidP="00913BA4">
            <w:pPr>
              <w:rPr>
                <w:sz w:val="22"/>
                <w:szCs w:val="22"/>
                <w:lang w:val="en-US"/>
              </w:rPr>
            </w:pPr>
            <w:r w:rsidRPr="0067739D">
              <w:rPr>
                <w:sz w:val="22"/>
                <w:szCs w:val="22"/>
                <w:lang w:val="en-US"/>
              </w:rPr>
              <w:t>9</w:t>
            </w:r>
          </w:p>
        </w:tc>
      </w:tr>
      <w:tr w:rsidR="0067739D" w:rsidRPr="0067739D" w14:paraId="2C5604C5" w14:textId="77777777" w:rsidTr="0067739D">
        <w:trPr>
          <w:jc w:val="center"/>
        </w:trPr>
        <w:tc>
          <w:tcPr>
            <w:tcW w:w="2278" w:type="pct"/>
            <w:vMerge/>
          </w:tcPr>
          <w:p w14:paraId="5DE74038" w14:textId="77777777" w:rsidR="00913BA4" w:rsidRPr="0067739D" w:rsidRDefault="00913BA4" w:rsidP="00913BA4">
            <w:pPr>
              <w:rPr>
                <w:i/>
                <w:iCs/>
                <w:sz w:val="22"/>
                <w:szCs w:val="22"/>
                <w:lang w:val="en-US"/>
              </w:rPr>
            </w:pPr>
          </w:p>
        </w:tc>
        <w:tc>
          <w:tcPr>
            <w:tcW w:w="2066" w:type="pct"/>
          </w:tcPr>
          <w:p w14:paraId="0B978BE6" w14:textId="6D3DB835" w:rsidR="00913BA4" w:rsidRPr="0067739D" w:rsidRDefault="00913BA4" w:rsidP="00913BA4">
            <w:pPr>
              <w:rPr>
                <w:sz w:val="22"/>
                <w:szCs w:val="22"/>
                <w:lang w:val="en-US"/>
              </w:rPr>
            </w:pPr>
            <w:r w:rsidRPr="0067739D">
              <w:rPr>
                <w:lang w:val="en-US"/>
              </w:rPr>
              <w:t>amount</w:t>
            </w:r>
          </w:p>
        </w:tc>
        <w:tc>
          <w:tcPr>
            <w:tcW w:w="656" w:type="pct"/>
          </w:tcPr>
          <w:p w14:paraId="4FDEAB14" w14:textId="77777777" w:rsidR="00913BA4" w:rsidRPr="0067739D" w:rsidRDefault="00913BA4" w:rsidP="00913BA4">
            <w:pPr>
              <w:rPr>
                <w:sz w:val="22"/>
                <w:szCs w:val="22"/>
                <w:lang w:val="en-US"/>
              </w:rPr>
            </w:pPr>
            <w:r w:rsidRPr="0067739D">
              <w:rPr>
                <w:sz w:val="22"/>
                <w:szCs w:val="22"/>
                <w:lang w:val="en-US"/>
              </w:rPr>
              <w:t>6</w:t>
            </w:r>
          </w:p>
        </w:tc>
      </w:tr>
      <w:tr w:rsidR="0067739D" w:rsidRPr="0067739D" w14:paraId="626AA6D7" w14:textId="77777777" w:rsidTr="0067739D">
        <w:trPr>
          <w:trHeight w:val="144"/>
          <w:jc w:val="center"/>
        </w:trPr>
        <w:tc>
          <w:tcPr>
            <w:tcW w:w="2278" w:type="pct"/>
            <w:vMerge/>
          </w:tcPr>
          <w:p w14:paraId="7B01BF9F" w14:textId="77777777" w:rsidR="00913BA4" w:rsidRPr="0067739D" w:rsidRDefault="00913BA4" w:rsidP="00913BA4">
            <w:pPr>
              <w:rPr>
                <w:i/>
                <w:iCs/>
                <w:sz w:val="22"/>
                <w:szCs w:val="22"/>
                <w:lang w:val="en-US"/>
              </w:rPr>
            </w:pPr>
          </w:p>
        </w:tc>
        <w:tc>
          <w:tcPr>
            <w:tcW w:w="2066" w:type="pct"/>
          </w:tcPr>
          <w:p w14:paraId="0D213099" w14:textId="702371E7" w:rsidR="00913BA4" w:rsidRPr="0067739D" w:rsidRDefault="00913BA4" w:rsidP="00913BA4">
            <w:pPr>
              <w:rPr>
                <w:sz w:val="22"/>
                <w:szCs w:val="22"/>
                <w:lang w:val="en-US"/>
              </w:rPr>
            </w:pPr>
            <w:r w:rsidRPr="0067739D">
              <w:rPr>
                <w:lang w:val="en-US"/>
              </w:rPr>
              <w:t>Rights after death</w:t>
            </w:r>
          </w:p>
        </w:tc>
        <w:tc>
          <w:tcPr>
            <w:tcW w:w="656" w:type="pct"/>
          </w:tcPr>
          <w:p w14:paraId="4D521E8B" w14:textId="77777777" w:rsidR="00913BA4" w:rsidRPr="0067739D" w:rsidRDefault="00913BA4" w:rsidP="00913BA4">
            <w:pPr>
              <w:rPr>
                <w:sz w:val="22"/>
                <w:szCs w:val="22"/>
                <w:lang w:val="en-US"/>
              </w:rPr>
            </w:pPr>
            <w:r w:rsidRPr="0067739D">
              <w:rPr>
                <w:sz w:val="22"/>
                <w:szCs w:val="22"/>
                <w:lang w:val="en-US"/>
              </w:rPr>
              <w:t>5</w:t>
            </w:r>
          </w:p>
        </w:tc>
      </w:tr>
      <w:tr w:rsidR="0067739D" w:rsidRPr="0067739D" w14:paraId="05F5CF0E" w14:textId="77777777" w:rsidTr="0067739D">
        <w:trPr>
          <w:jc w:val="center"/>
        </w:trPr>
        <w:tc>
          <w:tcPr>
            <w:tcW w:w="2278" w:type="pct"/>
            <w:vMerge w:val="restart"/>
          </w:tcPr>
          <w:p w14:paraId="276188F9" w14:textId="77777777" w:rsidR="00672545" w:rsidRPr="0067739D" w:rsidRDefault="00672545" w:rsidP="00672545">
            <w:pPr>
              <w:rPr>
                <w:i/>
                <w:iCs/>
                <w:sz w:val="22"/>
                <w:szCs w:val="22"/>
                <w:lang w:val="en-US"/>
              </w:rPr>
            </w:pPr>
            <w:r w:rsidRPr="0067739D">
              <w:rPr>
                <w:lang w:val="en-US"/>
              </w:rPr>
              <w:t>Family support allowance</w:t>
            </w:r>
          </w:p>
          <w:p w14:paraId="308F78F9" w14:textId="6AC1C9A4" w:rsidR="00672545" w:rsidRPr="0067739D" w:rsidRDefault="00672545" w:rsidP="00672545">
            <w:pPr>
              <w:rPr>
                <w:i/>
                <w:iCs/>
                <w:sz w:val="22"/>
                <w:szCs w:val="22"/>
                <w:lang w:val="en-US"/>
              </w:rPr>
            </w:pPr>
          </w:p>
        </w:tc>
        <w:tc>
          <w:tcPr>
            <w:tcW w:w="2066" w:type="pct"/>
          </w:tcPr>
          <w:p w14:paraId="0B20AD65" w14:textId="56A025C5" w:rsidR="00672545" w:rsidRPr="0067739D" w:rsidRDefault="00913BA4" w:rsidP="00672545">
            <w:pPr>
              <w:rPr>
                <w:sz w:val="22"/>
                <w:szCs w:val="22"/>
                <w:lang w:val="en-US"/>
              </w:rPr>
            </w:pPr>
            <w:r w:rsidRPr="0067739D">
              <w:rPr>
                <w:sz w:val="22"/>
                <w:szCs w:val="22"/>
                <w:lang w:val="en-US"/>
              </w:rPr>
              <w:t>Payment date</w:t>
            </w:r>
          </w:p>
        </w:tc>
        <w:tc>
          <w:tcPr>
            <w:tcW w:w="656" w:type="pct"/>
          </w:tcPr>
          <w:p w14:paraId="7FA8B35C" w14:textId="77777777" w:rsidR="00672545" w:rsidRPr="0067739D" w:rsidRDefault="00672545" w:rsidP="00672545">
            <w:pPr>
              <w:rPr>
                <w:sz w:val="22"/>
                <w:szCs w:val="22"/>
                <w:lang w:val="en-US"/>
              </w:rPr>
            </w:pPr>
            <w:r w:rsidRPr="0067739D">
              <w:rPr>
                <w:sz w:val="22"/>
                <w:szCs w:val="22"/>
                <w:lang w:val="en-US"/>
              </w:rPr>
              <w:t>4</w:t>
            </w:r>
          </w:p>
        </w:tc>
      </w:tr>
      <w:tr w:rsidR="0067739D" w:rsidRPr="0067739D" w14:paraId="445AF6FB" w14:textId="77777777" w:rsidTr="0067739D">
        <w:trPr>
          <w:jc w:val="center"/>
        </w:trPr>
        <w:tc>
          <w:tcPr>
            <w:tcW w:w="2278" w:type="pct"/>
            <w:vMerge/>
          </w:tcPr>
          <w:p w14:paraId="4214FEAA" w14:textId="77777777" w:rsidR="00672545" w:rsidRPr="0067739D" w:rsidRDefault="00672545" w:rsidP="00672545">
            <w:pPr>
              <w:rPr>
                <w:i/>
                <w:iCs/>
                <w:sz w:val="22"/>
                <w:szCs w:val="22"/>
                <w:lang w:val="en-US"/>
              </w:rPr>
            </w:pPr>
          </w:p>
        </w:tc>
        <w:tc>
          <w:tcPr>
            <w:tcW w:w="2066" w:type="pct"/>
          </w:tcPr>
          <w:p w14:paraId="3A7A8A89" w14:textId="67A3B5F7" w:rsidR="00672545" w:rsidRPr="0067739D" w:rsidRDefault="00913BA4" w:rsidP="00672545">
            <w:pPr>
              <w:rPr>
                <w:sz w:val="22"/>
                <w:szCs w:val="22"/>
                <w:lang w:val="en-US"/>
              </w:rPr>
            </w:pPr>
            <w:r w:rsidRPr="0067739D">
              <w:rPr>
                <w:sz w:val="22"/>
                <w:szCs w:val="22"/>
                <w:lang w:val="en-US"/>
              </w:rPr>
              <w:t>Amount</w:t>
            </w:r>
          </w:p>
        </w:tc>
        <w:tc>
          <w:tcPr>
            <w:tcW w:w="656" w:type="pct"/>
          </w:tcPr>
          <w:p w14:paraId="0A218E41" w14:textId="77777777" w:rsidR="00672545" w:rsidRPr="0067739D" w:rsidRDefault="00672545" w:rsidP="00672545">
            <w:pPr>
              <w:rPr>
                <w:sz w:val="22"/>
                <w:szCs w:val="22"/>
                <w:lang w:val="en-US"/>
              </w:rPr>
            </w:pPr>
            <w:r w:rsidRPr="0067739D">
              <w:rPr>
                <w:sz w:val="22"/>
                <w:szCs w:val="22"/>
                <w:lang w:val="en-US"/>
              </w:rPr>
              <w:t>4</w:t>
            </w:r>
          </w:p>
        </w:tc>
      </w:tr>
      <w:tr w:rsidR="0067739D" w:rsidRPr="0067739D" w14:paraId="13D038E3" w14:textId="77777777" w:rsidTr="0067739D">
        <w:trPr>
          <w:jc w:val="center"/>
        </w:trPr>
        <w:tc>
          <w:tcPr>
            <w:tcW w:w="2278" w:type="pct"/>
            <w:vMerge/>
          </w:tcPr>
          <w:p w14:paraId="70C1CAD4" w14:textId="77777777" w:rsidR="00913BA4" w:rsidRPr="0067739D" w:rsidRDefault="00913BA4" w:rsidP="00913BA4">
            <w:pPr>
              <w:rPr>
                <w:i/>
                <w:iCs/>
                <w:sz w:val="22"/>
                <w:szCs w:val="22"/>
                <w:lang w:val="en-US"/>
              </w:rPr>
            </w:pPr>
          </w:p>
        </w:tc>
        <w:tc>
          <w:tcPr>
            <w:tcW w:w="2066" w:type="pct"/>
          </w:tcPr>
          <w:p w14:paraId="558F2A70" w14:textId="725F8A70" w:rsidR="00913BA4" w:rsidRPr="0067739D" w:rsidRDefault="00913BA4" w:rsidP="00913BA4">
            <w:pPr>
              <w:rPr>
                <w:sz w:val="22"/>
                <w:szCs w:val="22"/>
                <w:lang w:val="en-US"/>
              </w:rPr>
            </w:pPr>
            <w:r w:rsidRPr="0067739D">
              <w:rPr>
                <w:lang w:val="en-US"/>
              </w:rPr>
              <w:t>Granting conditions</w:t>
            </w:r>
          </w:p>
        </w:tc>
        <w:tc>
          <w:tcPr>
            <w:tcW w:w="656" w:type="pct"/>
          </w:tcPr>
          <w:p w14:paraId="705BFB9A" w14:textId="77777777" w:rsidR="00913BA4" w:rsidRPr="0067739D" w:rsidRDefault="00913BA4" w:rsidP="00913BA4">
            <w:pPr>
              <w:rPr>
                <w:sz w:val="22"/>
                <w:szCs w:val="22"/>
                <w:lang w:val="en-US"/>
              </w:rPr>
            </w:pPr>
            <w:r w:rsidRPr="0067739D">
              <w:rPr>
                <w:sz w:val="22"/>
                <w:szCs w:val="22"/>
                <w:lang w:val="en-US"/>
              </w:rPr>
              <w:t>3</w:t>
            </w:r>
          </w:p>
        </w:tc>
      </w:tr>
      <w:tr w:rsidR="0067739D" w:rsidRPr="0067739D" w14:paraId="1AA4C9A7" w14:textId="77777777" w:rsidTr="0067739D">
        <w:trPr>
          <w:jc w:val="center"/>
        </w:trPr>
        <w:tc>
          <w:tcPr>
            <w:tcW w:w="2278" w:type="pct"/>
            <w:vMerge w:val="restart"/>
          </w:tcPr>
          <w:p w14:paraId="51E8FF1F" w14:textId="77777777" w:rsidR="00913BA4" w:rsidRPr="0067739D" w:rsidRDefault="00913BA4" w:rsidP="00913BA4">
            <w:pPr>
              <w:rPr>
                <w:i/>
                <w:iCs/>
                <w:sz w:val="22"/>
                <w:szCs w:val="22"/>
                <w:lang w:val="en-US"/>
              </w:rPr>
            </w:pPr>
            <w:r w:rsidRPr="0067739D">
              <w:rPr>
                <w:lang w:val="en-US"/>
              </w:rPr>
              <w:t>Guaranteed minimum income</w:t>
            </w:r>
          </w:p>
          <w:p w14:paraId="36230C58" w14:textId="6F635CB8" w:rsidR="00913BA4" w:rsidRPr="0067739D" w:rsidRDefault="00913BA4" w:rsidP="00913BA4">
            <w:pPr>
              <w:rPr>
                <w:i/>
                <w:iCs/>
                <w:sz w:val="22"/>
                <w:szCs w:val="22"/>
                <w:lang w:val="en-US"/>
              </w:rPr>
            </w:pPr>
          </w:p>
        </w:tc>
        <w:tc>
          <w:tcPr>
            <w:tcW w:w="2066" w:type="pct"/>
          </w:tcPr>
          <w:p w14:paraId="799D686D" w14:textId="10A6D396" w:rsidR="00913BA4" w:rsidRPr="0067739D" w:rsidRDefault="00913BA4" w:rsidP="00913BA4">
            <w:pPr>
              <w:rPr>
                <w:sz w:val="22"/>
                <w:szCs w:val="22"/>
                <w:lang w:val="en-US"/>
              </w:rPr>
            </w:pPr>
            <w:r w:rsidRPr="0067739D">
              <w:rPr>
                <w:lang w:val="en-US"/>
              </w:rPr>
              <w:t>Debt clarifications</w:t>
            </w:r>
          </w:p>
        </w:tc>
        <w:tc>
          <w:tcPr>
            <w:tcW w:w="656" w:type="pct"/>
          </w:tcPr>
          <w:p w14:paraId="26BC2359" w14:textId="77777777" w:rsidR="00913BA4" w:rsidRPr="0067739D" w:rsidRDefault="00913BA4" w:rsidP="00913BA4">
            <w:pPr>
              <w:rPr>
                <w:sz w:val="22"/>
                <w:szCs w:val="22"/>
                <w:lang w:val="en-US"/>
              </w:rPr>
            </w:pPr>
            <w:r w:rsidRPr="0067739D">
              <w:rPr>
                <w:sz w:val="22"/>
                <w:szCs w:val="22"/>
                <w:lang w:val="en-US"/>
              </w:rPr>
              <w:t>15</w:t>
            </w:r>
          </w:p>
        </w:tc>
      </w:tr>
      <w:tr w:rsidR="0067739D" w:rsidRPr="0067739D" w14:paraId="21EC463D" w14:textId="77777777" w:rsidTr="0067739D">
        <w:trPr>
          <w:jc w:val="center"/>
        </w:trPr>
        <w:tc>
          <w:tcPr>
            <w:tcW w:w="2278" w:type="pct"/>
            <w:vMerge/>
          </w:tcPr>
          <w:p w14:paraId="3ED8C79C" w14:textId="77777777" w:rsidR="00913BA4" w:rsidRPr="0067739D" w:rsidRDefault="00913BA4" w:rsidP="00913BA4">
            <w:pPr>
              <w:rPr>
                <w:i/>
                <w:iCs/>
                <w:sz w:val="22"/>
                <w:szCs w:val="22"/>
                <w:lang w:val="en-US"/>
              </w:rPr>
            </w:pPr>
          </w:p>
        </w:tc>
        <w:tc>
          <w:tcPr>
            <w:tcW w:w="2066" w:type="pct"/>
          </w:tcPr>
          <w:p w14:paraId="1D6E9180" w14:textId="5ACE6FBA" w:rsidR="00913BA4" w:rsidRPr="0067739D" w:rsidRDefault="00913BA4" w:rsidP="00913BA4">
            <w:pPr>
              <w:rPr>
                <w:sz w:val="22"/>
                <w:szCs w:val="22"/>
                <w:lang w:val="en-US"/>
              </w:rPr>
            </w:pPr>
            <w:r w:rsidRPr="0067739D">
              <w:rPr>
                <w:lang w:val="en-US"/>
              </w:rPr>
              <w:t>Bank account</w:t>
            </w:r>
          </w:p>
        </w:tc>
        <w:tc>
          <w:tcPr>
            <w:tcW w:w="656" w:type="pct"/>
          </w:tcPr>
          <w:p w14:paraId="35D0AF92" w14:textId="77777777" w:rsidR="00913BA4" w:rsidRPr="0067739D" w:rsidRDefault="00913BA4" w:rsidP="00913BA4">
            <w:pPr>
              <w:rPr>
                <w:sz w:val="22"/>
                <w:szCs w:val="22"/>
                <w:lang w:val="en-US"/>
              </w:rPr>
            </w:pPr>
            <w:r w:rsidRPr="0067739D">
              <w:rPr>
                <w:sz w:val="22"/>
                <w:szCs w:val="22"/>
                <w:lang w:val="en-US"/>
              </w:rPr>
              <w:t>10</w:t>
            </w:r>
          </w:p>
        </w:tc>
      </w:tr>
      <w:tr w:rsidR="0067739D" w:rsidRPr="0067739D" w14:paraId="3B348E66" w14:textId="77777777" w:rsidTr="0067739D">
        <w:trPr>
          <w:jc w:val="center"/>
        </w:trPr>
        <w:tc>
          <w:tcPr>
            <w:tcW w:w="2278" w:type="pct"/>
            <w:vMerge w:val="restart"/>
          </w:tcPr>
          <w:p w14:paraId="07A88906" w14:textId="79052C48" w:rsidR="00913BA4" w:rsidRPr="0067739D" w:rsidRDefault="00913BA4" w:rsidP="00913BA4">
            <w:pPr>
              <w:rPr>
                <w:i/>
                <w:iCs/>
                <w:sz w:val="22"/>
                <w:szCs w:val="22"/>
                <w:lang w:val="en-US"/>
              </w:rPr>
            </w:pPr>
            <w:r w:rsidRPr="0067739D">
              <w:rPr>
                <w:lang w:val="en-US"/>
              </w:rPr>
              <w:t>Other benefits (</w:t>
            </w:r>
            <w:r w:rsidRPr="0067739D">
              <w:rPr>
                <w:lang w:val="en-US"/>
              </w:rPr>
              <w:t xml:space="preserve">e.gg. </w:t>
            </w:r>
            <w:r w:rsidRPr="0067739D">
              <w:rPr>
                <w:lang w:val="en-US"/>
              </w:rPr>
              <w:t>G</w:t>
            </w:r>
            <w:r w:rsidRPr="0067739D">
              <w:rPr>
                <w:lang w:val="en-US"/>
              </w:rPr>
              <w:t xml:space="preserve">overnment </w:t>
            </w:r>
            <w:r w:rsidRPr="0067739D">
              <w:rPr>
                <w:lang w:val="en-US"/>
              </w:rPr>
              <w:t>E</w:t>
            </w:r>
            <w:r w:rsidRPr="0067739D">
              <w:rPr>
                <w:lang w:val="en-US"/>
              </w:rPr>
              <w:t xml:space="preserve">mergency </w:t>
            </w:r>
            <w:r w:rsidR="0067739D" w:rsidRPr="0067739D">
              <w:rPr>
                <w:lang w:val="en-US"/>
              </w:rPr>
              <w:t>Ordinance</w:t>
            </w:r>
            <w:r w:rsidRPr="0067739D">
              <w:rPr>
                <w:lang w:val="en-US"/>
              </w:rPr>
              <w:t xml:space="preserve"> no. 30</w:t>
            </w:r>
            <w:r w:rsidRPr="0067739D">
              <w:rPr>
                <w:lang w:val="en-US"/>
              </w:rPr>
              <w:t xml:space="preserve"> for</w:t>
            </w:r>
            <w:r w:rsidRPr="0067739D">
              <w:rPr>
                <w:lang w:val="en-US"/>
              </w:rPr>
              <w:t xml:space="preserve"> Covid-19)</w:t>
            </w:r>
          </w:p>
        </w:tc>
        <w:tc>
          <w:tcPr>
            <w:tcW w:w="2066" w:type="pct"/>
          </w:tcPr>
          <w:p w14:paraId="679D4E78" w14:textId="7AA8E96E" w:rsidR="00913BA4" w:rsidRPr="0067739D" w:rsidRDefault="00913BA4" w:rsidP="00913BA4">
            <w:pPr>
              <w:rPr>
                <w:sz w:val="22"/>
                <w:szCs w:val="22"/>
                <w:lang w:val="en-US"/>
              </w:rPr>
            </w:pPr>
            <w:r w:rsidRPr="0067739D">
              <w:rPr>
                <w:lang w:val="en-US"/>
              </w:rPr>
              <w:t>Required documents</w:t>
            </w:r>
          </w:p>
        </w:tc>
        <w:tc>
          <w:tcPr>
            <w:tcW w:w="656" w:type="pct"/>
          </w:tcPr>
          <w:p w14:paraId="18D840A4" w14:textId="77777777" w:rsidR="00913BA4" w:rsidRPr="0067739D" w:rsidRDefault="00913BA4" w:rsidP="00913BA4">
            <w:pPr>
              <w:rPr>
                <w:sz w:val="22"/>
                <w:szCs w:val="22"/>
                <w:lang w:val="en-US"/>
              </w:rPr>
            </w:pPr>
            <w:r w:rsidRPr="0067739D">
              <w:rPr>
                <w:sz w:val="22"/>
                <w:szCs w:val="22"/>
                <w:lang w:val="en-US"/>
              </w:rPr>
              <w:t>7</w:t>
            </w:r>
          </w:p>
        </w:tc>
      </w:tr>
      <w:tr w:rsidR="0067739D" w:rsidRPr="0067739D" w14:paraId="5ADFA54A" w14:textId="77777777" w:rsidTr="0067739D">
        <w:trPr>
          <w:jc w:val="center"/>
        </w:trPr>
        <w:tc>
          <w:tcPr>
            <w:tcW w:w="2278" w:type="pct"/>
            <w:vMerge/>
          </w:tcPr>
          <w:p w14:paraId="6A47A915" w14:textId="77777777" w:rsidR="00913BA4" w:rsidRPr="0067739D" w:rsidRDefault="00913BA4" w:rsidP="00913BA4">
            <w:pPr>
              <w:rPr>
                <w:i/>
                <w:iCs/>
                <w:sz w:val="22"/>
                <w:szCs w:val="22"/>
                <w:lang w:val="en-US"/>
              </w:rPr>
            </w:pPr>
          </w:p>
        </w:tc>
        <w:tc>
          <w:tcPr>
            <w:tcW w:w="2066" w:type="pct"/>
          </w:tcPr>
          <w:p w14:paraId="5A2E7626" w14:textId="0160010E" w:rsidR="00913BA4" w:rsidRPr="0067739D" w:rsidRDefault="00913BA4" w:rsidP="00913BA4">
            <w:pPr>
              <w:rPr>
                <w:sz w:val="22"/>
                <w:szCs w:val="22"/>
                <w:lang w:val="en-US"/>
              </w:rPr>
            </w:pPr>
            <w:r w:rsidRPr="0067739D">
              <w:rPr>
                <w:lang w:val="en-US"/>
              </w:rPr>
              <w:t>Categories of beneficiary</w:t>
            </w:r>
          </w:p>
        </w:tc>
        <w:tc>
          <w:tcPr>
            <w:tcW w:w="656" w:type="pct"/>
          </w:tcPr>
          <w:p w14:paraId="437782BF" w14:textId="77777777" w:rsidR="00913BA4" w:rsidRPr="0067739D" w:rsidRDefault="00913BA4" w:rsidP="00913BA4">
            <w:pPr>
              <w:rPr>
                <w:sz w:val="22"/>
                <w:szCs w:val="22"/>
                <w:lang w:val="en-US"/>
              </w:rPr>
            </w:pPr>
            <w:r w:rsidRPr="0067739D">
              <w:rPr>
                <w:sz w:val="22"/>
                <w:szCs w:val="22"/>
                <w:lang w:val="en-US"/>
              </w:rPr>
              <w:t>3</w:t>
            </w:r>
          </w:p>
        </w:tc>
      </w:tr>
      <w:tr w:rsidR="0067739D" w:rsidRPr="0067739D" w14:paraId="75757C6A" w14:textId="77777777" w:rsidTr="0067739D">
        <w:trPr>
          <w:jc w:val="center"/>
        </w:trPr>
        <w:tc>
          <w:tcPr>
            <w:tcW w:w="2278" w:type="pct"/>
            <w:vMerge/>
          </w:tcPr>
          <w:p w14:paraId="50D4E1CC" w14:textId="77777777" w:rsidR="00913BA4" w:rsidRPr="0067739D" w:rsidRDefault="00913BA4" w:rsidP="00913BA4">
            <w:pPr>
              <w:rPr>
                <w:i/>
                <w:iCs/>
                <w:sz w:val="22"/>
                <w:szCs w:val="22"/>
                <w:lang w:val="en-US"/>
              </w:rPr>
            </w:pPr>
          </w:p>
        </w:tc>
        <w:tc>
          <w:tcPr>
            <w:tcW w:w="2066" w:type="pct"/>
          </w:tcPr>
          <w:p w14:paraId="11E727C1" w14:textId="6A80C6D7" w:rsidR="00913BA4" w:rsidRPr="0067739D" w:rsidRDefault="00913BA4" w:rsidP="00913BA4">
            <w:pPr>
              <w:rPr>
                <w:sz w:val="22"/>
                <w:szCs w:val="22"/>
                <w:lang w:val="en-US"/>
              </w:rPr>
            </w:pPr>
            <w:r w:rsidRPr="0067739D">
              <w:rPr>
                <w:lang w:val="en-US"/>
              </w:rPr>
              <w:t>Deposit method</w:t>
            </w:r>
          </w:p>
        </w:tc>
        <w:tc>
          <w:tcPr>
            <w:tcW w:w="656" w:type="pct"/>
          </w:tcPr>
          <w:p w14:paraId="6BECC604" w14:textId="77777777" w:rsidR="00913BA4" w:rsidRPr="0067739D" w:rsidRDefault="00913BA4" w:rsidP="00913BA4">
            <w:pPr>
              <w:rPr>
                <w:sz w:val="22"/>
                <w:szCs w:val="22"/>
                <w:lang w:val="en-US"/>
              </w:rPr>
            </w:pPr>
            <w:r w:rsidRPr="0067739D">
              <w:rPr>
                <w:sz w:val="22"/>
                <w:szCs w:val="22"/>
                <w:lang w:val="en-US"/>
              </w:rPr>
              <w:t>2</w:t>
            </w:r>
          </w:p>
        </w:tc>
      </w:tr>
    </w:tbl>
    <w:p w14:paraId="7768D6B8" w14:textId="77777777" w:rsidR="0067739D" w:rsidRPr="009E56F6" w:rsidRDefault="0067739D" w:rsidP="0067739D">
      <w:pPr>
        <w:jc w:val="left"/>
        <w:rPr>
          <w:sz w:val="22"/>
          <w:szCs w:val="22"/>
          <w:lang w:val="en-US"/>
        </w:rPr>
      </w:pPr>
      <w:r w:rsidRPr="009E56F6">
        <w:rPr>
          <w:sz w:val="22"/>
          <w:szCs w:val="22"/>
          <w:lang w:val="en-US"/>
        </w:rPr>
        <w:t xml:space="preserve">Source: Author elaboration, on collected data </w:t>
      </w:r>
    </w:p>
    <w:p w14:paraId="7DCBB5E7" w14:textId="7D230BC0" w:rsidR="004B61B7" w:rsidRDefault="004B61B7" w:rsidP="00EC0A63">
      <w:pPr>
        <w:rPr>
          <w:lang w:val="en-US"/>
        </w:rPr>
      </w:pPr>
    </w:p>
    <w:p w14:paraId="6C5965E7" w14:textId="56356A91" w:rsidR="00A13AEC" w:rsidRDefault="00D52F16" w:rsidP="00D52F16">
      <w:pPr>
        <w:ind w:firstLine="284"/>
        <w:rPr>
          <w:lang w:val="en-US"/>
        </w:rPr>
      </w:pPr>
      <w:r>
        <w:rPr>
          <w:lang w:val="en-US"/>
        </w:rPr>
        <w:t>I</w:t>
      </w:r>
      <w:r w:rsidRPr="00D52F16">
        <w:rPr>
          <w:lang w:val="en-US"/>
        </w:rPr>
        <w:t xml:space="preserve">t can be seen that, although there are heterogeneous responses, three major directions can be </w:t>
      </w:r>
      <w:r>
        <w:rPr>
          <w:lang w:val="en-US"/>
        </w:rPr>
        <w:t>identified</w:t>
      </w:r>
      <w:r w:rsidRPr="00D52F16">
        <w:rPr>
          <w:lang w:val="en-US"/>
        </w:rPr>
        <w:t>. One of the main recurring questions regardless of the social benefit is the date of payment of that right.</w:t>
      </w:r>
      <w:r>
        <w:rPr>
          <w:lang w:val="en-US"/>
        </w:rPr>
        <w:t xml:space="preserve"> </w:t>
      </w:r>
      <w:r w:rsidRPr="00D52F16">
        <w:rPr>
          <w:lang w:val="en-US"/>
        </w:rPr>
        <w:t xml:space="preserve">The second most common question highlights the need to know how much the social benefit is or how it is calculated, and the third concerns the method of payment, </w:t>
      </w:r>
      <w:r w:rsidRPr="00D52F16">
        <w:rPr>
          <w:lang w:val="en-US"/>
        </w:rPr>
        <w:t>i.e.</w:t>
      </w:r>
      <w:r w:rsidRPr="00D52F16">
        <w:rPr>
          <w:lang w:val="en-US"/>
        </w:rPr>
        <w:t xml:space="preserve"> how to make a payment in a particular bank account, how to change payment in another bank account, or in another county (in the case of the state child allowance).</w:t>
      </w:r>
      <w:r>
        <w:rPr>
          <w:lang w:val="en-US"/>
        </w:rPr>
        <w:t xml:space="preserve"> </w:t>
      </w:r>
      <w:r w:rsidRPr="00D52F16">
        <w:rPr>
          <w:lang w:val="en-US"/>
        </w:rPr>
        <w:t>In addition to these three directions, which highlight the most frequently asked questions from the beneficiaries, we can point out with moderate recurrence that there is also the one regarding the acts or conditions for granting a certain benefit.</w:t>
      </w:r>
    </w:p>
    <w:p w14:paraId="5A46146A" w14:textId="77777777" w:rsidR="00D52F16" w:rsidRPr="00D52F16" w:rsidRDefault="00D52F16" w:rsidP="00D52F16">
      <w:pPr>
        <w:ind w:firstLine="284"/>
        <w:rPr>
          <w:lang w:val="en-US"/>
        </w:rPr>
      </w:pPr>
    </w:p>
    <w:p w14:paraId="70421551" w14:textId="2E852251" w:rsidR="00D52F16" w:rsidRPr="00D52F16" w:rsidRDefault="00D52F16" w:rsidP="00EC0A63">
      <w:pPr>
        <w:rPr>
          <w:i/>
          <w:iCs/>
          <w:lang w:val="en-US"/>
        </w:rPr>
      </w:pPr>
      <w:r w:rsidRPr="00D52F16">
        <w:rPr>
          <w:i/>
          <w:iCs/>
          <w:lang w:val="en-US"/>
        </w:rPr>
        <w:t>Evaluation of the institution</w:t>
      </w:r>
    </w:p>
    <w:p w14:paraId="73AAE602" w14:textId="1B7BA139" w:rsidR="00F65B4A" w:rsidRDefault="004F5B44" w:rsidP="007A0DC2">
      <w:pPr>
        <w:ind w:firstLine="284"/>
        <w:rPr>
          <w:rFonts w:eastAsiaTheme="minorHAnsi" w:cs="ArialMT-Identity-H"/>
          <w:lang w:val="en-US"/>
        </w:rPr>
      </w:pPr>
      <w:r w:rsidRPr="004F5B44">
        <w:rPr>
          <w:rFonts w:eastAsiaTheme="minorHAnsi" w:cs="ArialMT-Identity-H"/>
          <w:lang w:val="en-US"/>
        </w:rPr>
        <w:t>For the evaluation of the institution,</w:t>
      </w:r>
      <w:r>
        <w:rPr>
          <w:rFonts w:eastAsiaTheme="minorHAnsi" w:cs="ArialMT-Identity-H"/>
          <w:lang w:val="en-US"/>
        </w:rPr>
        <w:t xml:space="preserve"> there were</w:t>
      </w:r>
      <w:r w:rsidRPr="004F5B44">
        <w:rPr>
          <w:rFonts w:eastAsiaTheme="minorHAnsi" w:cs="ArialMT-Identity-H"/>
          <w:lang w:val="en-US"/>
        </w:rPr>
        <w:t xml:space="preserve"> </w:t>
      </w:r>
      <w:r>
        <w:rPr>
          <w:rFonts w:eastAsiaTheme="minorHAnsi" w:cs="ArialMT-Identity-H"/>
          <w:lang w:val="en-US"/>
        </w:rPr>
        <w:t xml:space="preserve">asked </w:t>
      </w:r>
      <w:r w:rsidRPr="004F5B44">
        <w:rPr>
          <w:rFonts w:eastAsiaTheme="minorHAnsi" w:cs="ArialMT-Identity-H"/>
          <w:lang w:val="en-US"/>
        </w:rPr>
        <w:t xml:space="preserve">several types of questions, which focused on the one hand the quality of information and the evaluation of communication channels on the one hand, and on the other hand, how </w:t>
      </w:r>
      <w:r>
        <w:rPr>
          <w:rFonts w:eastAsiaTheme="minorHAnsi" w:cs="ArialMT-Identity-H"/>
          <w:lang w:val="en-US"/>
        </w:rPr>
        <w:t xml:space="preserve">the </w:t>
      </w:r>
      <w:r w:rsidRPr="004F5B44">
        <w:rPr>
          <w:rFonts w:eastAsiaTheme="minorHAnsi" w:cs="ArialMT-Identity-H"/>
          <w:lang w:val="en-US"/>
        </w:rPr>
        <w:t>internal structures can be improved</w:t>
      </w:r>
      <w:r w:rsidR="007A0DC2">
        <w:rPr>
          <w:rFonts w:eastAsiaTheme="minorHAnsi" w:cs="ArialMT-Identity-H"/>
          <w:lang w:val="en-US"/>
        </w:rPr>
        <w:t>.</w:t>
      </w:r>
    </w:p>
    <w:p w14:paraId="7F832B9E" w14:textId="662D4D7F" w:rsidR="00F65B4A" w:rsidRDefault="00F65B4A" w:rsidP="004F5B44">
      <w:pPr>
        <w:rPr>
          <w:rFonts w:eastAsiaTheme="minorHAnsi" w:cs="ArialMT-Identity-H"/>
          <w:lang w:val="en-US"/>
        </w:rPr>
      </w:pPr>
    </w:p>
    <w:p w14:paraId="73030023" w14:textId="6D300B67" w:rsidR="00F65B4A" w:rsidRDefault="00763A5D" w:rsidP="004F5B44">
      <w:pPr>
        <w:rPr>
          <w:rFonts w:eastAsiaTheme="minorHAnsi" w:cs="ArialMT-Identity-H"/>
          <w:lang w:val="en-US"/>
        </w:rPr>
      </w:pPr>
      <w:r w:rsidRPr="00E1661C">
        <w:rPr>
          <w:b/>
          <w:bCs/>
          <w:sz w:val="22"/>
          <w:szCs w:val="22"/>
          <w:lang w:val="en-US"/>
        </w:rPr>
        <w:t xml:space="preserve">Fig. </w:t>
      </w:r>
      <w:r>
        <w:rPr>
          <w:b/>
          <w:bCs/>
          <w:sz w:val="22"/>
          <w:szCs w:val="22"/>
          <w:lang w:val="en-US"/>
        </w:rPr>
        <w:t>5</w:t>
      </w:r>
      <w:r w:rsidR="00444410">
        <w:rPr>
          <w:b/>
          <w:bCs/>
          <w:sz w:val="22"/>
          <w:szCs w:val="22"/>
          <w:lang w:val="en-US"/>
        </w:rPr>
        <w:t>.</w:t>
      </w:r>
      <w:r w:rsidRPr="00E1661C">
        <w:rPr>
          <w:b/>
          <w:bCs/>
          <w:sz w:val="22"/>
          <w:szCs w:val="22"/>
          <w:lang w:val="en-US"/>
        </w:rPr>
        <w:t xml:space="preserve"> </w:t>
      </w:r>
      <w:r w:rsidRPr="00763A5D">
        <w:rPr>
          <w:rFonts w:eastAsiaTheme="minorHAnsi" w:cs="ArialMT-Identity-H"/>
          <w:lang w:val="en-US"/>
        </w:rPr>
        <w:t>Evaluation of the information on the</w:t>
      </w:r>
      <w:r>
        <w:rPr>
          <w:rFonts w:eastAsiaTheme="minorHAnsi" w:cs="ArialMT-Identity-H"/>
          <w:lang w:val="en-US"/>
        </w:rPr>
        <w:t xml:space="preserve"> web</w:t>
      </w:r>
      <w:r w:rsidRPr="00763A5D">
        <w:rPr>
          <w:rFonts w:eastAsiaTheme="minorHAnsi" w:cs="ArialMT-Identity-H"/>
          <w:lang w:val="en-US"/>
        </w:rPr>
        <w:t>site - clear and comprehensive</w:t>
      </w:r>
    </w:p>
    <w:p w14:paraId="5BCBE635" w14:textId="6B583C25" w:rsidR="005B3F70" w:rsidRDefault="005B3F70" w:rsidP="007608A2">
      <w:pPr>
        <w:jc w:val="center"/>
        <w:rPr>
          <w:rFonts w:eastAsiaTheme="minorHAnsi" w:cs="ArialMT-Identity-H"/>
          <w:lang w:val="en-US"/>
        </w:rPr>
      </w:pPr>
      <w:r w:rsidRPr="0092729C">
        <w:rPr>
          <w:noProof/>
          <w:lang w:val="ro-RO"/>
        </w:rPr>
        <w:drawing>
          <wp:inline distT="0" distB="0" distL="0" distR="0" wp14:anchorId="07A16065" wp14:editId="785EF2D6">
            <wp:extent cx="4358640" cy="1897380"/>
            <wp:effectExtent l="0" t="0" r="3810" b="7620"/>
            <wp:docPr id="2" name="Chart 2">
              <a:extLst xmlns:a="http://schemas.openxmlformats.org/drawingml/2006/main">
                <a:ext uri="{FF2B5EF4-FFF2-40B4-BE49-F238E27FC236}">
                  <a16:creationId xmlns:a16="http://schemas.microsoft.com/office/drawing/2014/main" id="{9AF1E336-9186-41DF-B8D1-1C2E1AF5D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57AA31" w14:textId="77777777" w:rsidR="00763A5D" w:rsidRPr="009E56F6" w:rsidRDefault="00763A5D" w:rsidP="00763A5D">
      <w:pPr>
        <w:jc w:val="left"/>
        <w:rPr>
          <w:sz w:val="22"/>
          <w:szCs w:val="22"/>
          <w:lang w:val="en-US"/>
        </w:rPr>
      </w:pPr>
      <w:r w:rsidRPr="009E56F6">
        <w:rPr>
          <w:sz w:val="22"/>
          <w:szCs w:val="22"/>
          <w:lang w:val="en-US"/>
        </w:rPr>
        <w:t xml:space="preserve">Source: Author elaboration, on collected data </w:t>
      </w:r>
    </w:p>
    <w:p w14:paraId="33084E47" w14:textId="77777777" w:rsidR="007608A2" w:rsidRPr="004F5B44" w:rsidRDefault="007608A2" w:rsidP="007608A2">
      <w:pPr>
        <w:jc w:val="center"/>
        <w:rPr>
          <w:rFonts w:eastAsiaTheme="minorHAnsi" w:cs="ArialMT-Identity-H"/>
          <w:lang w:val="en-US"/>
        </w:rPr>
      </w:pPr>
    </w:p>
    <w:p w14:paraId="15F7DEDB" w14:textId="20DD1B7A" w:rsidR="00296A0A" w:rsidRDefault="004F5B44" w:rsidP="005C787A">
      <w:pPr>
        <w:ind w:firstLine="284"/>
        <w:rPr>
          <w:rFonts w:eastAsiaTheme="minorHAnsi" w:cs="ArialMT-Identity-H"/>
          <w:lang w:val="en-US"/>
        </w:rPr>
      </w:pPr>
      <w:r w:rsidRPr="004F5B44">
        <w:rPr>
          <w:rFonts w:eastAsiaTheme="minorHAnsi" w:cs="ArialMT-Identity-H"/>
          <w:lang w:val="en-US"/>
        </w:rPr>
        <w:lastRenderedPageBreak/>
        <w:t>Regarding the clarity of the information on the ANPIS / APIS / APISMB website, in a very high percentage they appreciated that they are very clear (26%), respectively (64.5%).</w:t>
      </w:r>
    </w:p>
    <w:p w14:paraId="5D73EE16" w14:textId="6B58CA8B" w:rsidR="00971DDA" w:rsidRDefault="00971DDA" w:rsidP="005C787A">
      <w:pPr>
        <w:ind w:firstLine="284"/>
        <w:rPr>
          <w:rFonts w:eastAsiaTheme="minorHAnsi" w:cs="ArialMT-Identity-H"/>
          <w:lang w:val="en-US"/>
        </w:rPr>
      </w:pPr>
      <w:r>
        <w:rPr>
          <w:rFonts w:eastAsiaTheme="minorHAnsi" w:cs="ArialMT-Identity-H"/>
          <w:lang w:val="en-US"/>
        </w:rPr>
        <w:t xml:space="preserve">Fig. 6 shows how </w:t>
      </w:r>
      <w:r w:rsidR="009B7422">
        <w:rPr>
          <w:rFonts w:eastAsiaTheme="minorHAnsi" w:cs="ArialMT-Identity-H"/>
          <w:lang w:val="en-US"/>
        </w:rPr>
        <w:t>is</w:t>
      </w:r>
      <w:r>
        <w:rPr>
          <w:rFonts w:eastAsiaTheme="minorHAnsi" w:cs="ArialMT-Identity-H"/>
          <w:lang w:val="en-US"/>
        </w:rPr>
        <w:t xml:space="preserve"> considered</w:t>
      </w:r>
      <w:r w:rsidRPr="00971DDA">
        <w:rPr>
          <w:rFonts w:eastAsiaTheme="minorHAnsi" w:cs="ArialMT-Identity-H"/>
          <w:lang w:val="en-US"/>
        </w:rPr>
        <w:t xml:space="preserve"> the way of communication with the beneficiaries, using the existing communication channels at the level of the institution</w:t>
      </w:r>
      <w:r w:rsidR="009B7422">
        <w:rPr>
          <w:rFonts w:eastAsiaTheme="minorHAnsi" w:cs="ArialMT-Identity-H"/>
          <w:lang w:val="en-US"/>
        </w:rPr>
        <w:t>s.</w:t>
      </w:r>
      <w:r>
        <w:rPr>
          <w:rFonts w:eastAsiaTheme="minorHAnsi" w:cs="ArialMT-Identity-H"/>
          <w:lang w:val="en-US"/>
        </w:rPr>
        <w:t xml:space="preserve"> </w:t>
      </w:r>
      <w:r w:rsidR="009B7422">
        <w:rPr>
          <w:rFonts w:eastAsiaTheme="minorHAnsi" w:cs="ArialMT-Identity-H"/>
          <w:lang w:val="en-US"/>
        </w:rPr>
        <w:t>T</w:t>
      </w:r>
      <w:r w:rsidRPr="00971DDA">
        <w:rPr>
          <w:rFonts w:eastAsiaTheme="minorHAnsi" w:cs="ArialMT-Identity-H"/>
          <w:lang w:val="en-US"/>
        </w:rPr>
        <w:t>he respondents appreciated positively well (20%) and very well (57.3%) the use of these channels.</w:t>
      </w:r>
    </w:p>
    <w:p w14:paraId="61C597E7" w14:textId="77777777" w:rsidR="00971DDA" w:rsidRDefault="00971DDA" w:rsidP="005C787A">
      <w:pPr>
        <w:ind w:firstLine="284"/>
        <w:rPr>
          <w:rFonts w:eastAsiaTheme="minorHAnsi" w:cs="ArialMT-Identity-H"/>
          <w:lang w:val="en-US"/>
        </w:rPr>
      </w:pPr>
    </w:p>
    <w:p w14:paraId="025ABDFB" w14:textId="28DE24A1" w:rsidR="007608A2" w:rsidRDefault="00971DDA" w:rsidP="004F5B44">
      <w:pPr>
        <w:rPr>
          <w:rFonts w:eastAsiaTheme="minorHAnsi" w:cs="ArialMT-Identity-H"/>
          <w:lang w:val="en-US"/>
        </w:rPr>
      </w:pPr>
      <w:r w:rsidRPr="00E1661C">
        <w:rPr>
          <w:b/>
          <w:bCs/>
          <w:sz w:val="22"/>
          <w:szCs w:val="22"/>
          <w:lang w:val="en-US"/>
        </w:rPr>
        <w:t xml:space="preserve">Fig. </w:t>
      </w:r>
      <w:r>
        <w:rPr>
          <w:b/>
          <w:bCs/>
          <w:sz w:val="22"/>
          <w:szCs w:val="22"/>
          <w:lang w:val="en-US"/>
        </w:rPr>
        <w:t>6</w:t>
      </w:r>
      <w:r w:rsidR="00444410">
        <w:rPr>
          <w:b/>
          <w:bCs/>
          <w:sz w:val="22"/>
          <w:szCs w:val="22"/>
          <w:lang w:val="en-US"/>
        </w:rPr>
        <w:t>.</w:t>
      </w:r>
      <w:r w:rsidRPr="00E1661C">
        <w:rPr>
          <w:b/>
          <w:bCs/>
          <w:sz w:val="22"/>
          <w:szCs w:val="22"/>
          <w:lang w:val="en-US"/>
        </w:rPr>
        <w:t xml:space="preserve"> </w:t>
      </w:r>
      <w:r w:rsidRPr="00971DDA">
        <w:rPr>
          <w:rFonts w:eastAsiaTheme="minorHAnsi" w:cs="ArialMT-Identity-H"/>
          <w:lang w:val="en-US"/>
        </w:rPr>
        <w:t>Evaluation of information on the website - easily accessible</w:t>
      </w:r>
    </w:p>
    <w:p w14:paraId="14DA94C7" w14:textId="77777777" w:rsidR="0068434A" w:rsidRDefault="0068434A" w:rsidP="004F5B44">
      <w:pPr>
        <w:rPr>
          <w:rFonts w:eastAsiaTheme="minorHAnsi" w:cs="ArialMT-Identity-H"/>
          <w:lang w:val="en-US"/>
        </w:rPr>
      </w:pPr>
    </w:p>
    <w:p w14:paraId="4C0691BC" w14:textId="5221D023" w:rsidR="007608A2" w:rsidRDefault="00971DDA" w:rsidP="00971DDA">
      <w:pPr>
        <w:jc w:val="center"/>
        <w:rPr>
          <w:rFonts w:eastAsiaTheme="minorHAnsi" w:cs="ArialMT-Identity-H"/>
          <w:lang w:val="en-US"/>
        </w:rPr>
      </w:pPr>
      <w:r w:rsidRPr="00971DDA">
        <w:rPr>
          <w:noProof/>
          <w:lang w:val="ro-RO"/>
        </w:rPr>
        <w:drawing>
          <wp:inline distT="0" distB="0" distL="0" distR="0" wp14:anchorId="763AB0F1" wp14:editId="2F425ADC">
            <wp:extent cx="3810635" cy="2171700"/>
            <wp:effectExtent l="0" t="0" r="0" b="0"/>
            <wp:docPr id="5" name="Chart 5">
              <a:extLst xmlns:a="http://schemas.openxmlformats.org/drawingml/2006/main">
                <a:ext uri="{FF2B5EF4-FFF2-40B4-BE49-F238E27FC236}">
                  <a16:creationId xmlns:a16="http://schemas.microsoft.com/office/drawing/2014/main" id="{61466B2E-943A-47D2-BCD0-AD3791536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E0F6E4" w14:textId="77777777" w:rsidR="0068434A" w:rsidRDefault="0068434A" w:rsidP="00971DDA">
      <w:pPr>
        <w:jc w:val="left"/>
        <w:rPr>
          <w:sz w:val="22"/>
          <w:szCs w:val="22"/>
          <w:lang w:val="en-US"/>
        </w:rPr>
      </w:pPr>
    </w:p>
    <w:p w14:paraId="7A7204E3" w14:textId="6BFD98EF" w:rsidR="00971DDA" w:rsidRPr="009E56F6" w:rsidRDefault="00971DDA" w:rsidP="00971DDA">
      <w:pPr>
        <w:jc w:val="left"/>
        <w:rPr>
          <w:sz w:val="22"/>
          <w:szCs w:val="22"/>
          <w:lang w:val="en-US"/>
        </w:rPr>
      </w:pPr>
      <w:r w:rsidRPr="009E56F6">
        <w:rPr>
          <w:sz w:val="22"/>
          <w:szCs w:val="22"/>
          <w:lang w:val="en-US"/>
        </w:rPr>
        <w:t xml:space="preserve">Source: Author elaboration, on collected data </w:t>
      </w:r>
    </w:p>
    <w:p w14:paraId="4A7C4717" w14:textId="3F0C1504" w:rsidR="007608A2" w:rsidRDefault="007608A2" w:rsidP="004F5B44">
      <w:pPr>
        <w:rPr>
          <w:rFonts w:eastAsiaTheme="minorHAnsi" w:cs="ArialMT-Identity-H"/>
          <w:lang w:val="en-US"/>
        </w:rPr>
      </w:pPr>
    </w:p>
    <w:p w14:paraId="4D8F11AB" w14:textId="5F03D12A" w:rsidR="00971DDA" w:rsidRDefault="0068434A" w:rsidP="0068434A">
      <w:pPr>
        <w:ind w:firstLine="426"/>
        <w:rPr>
          <w:rFonts w:eastAsiaTheme="minorHAnsi" w:cs="ArialMT-Identity-H"/>
          <w:lang w:val="en-US"/>
        </w:rPr>
      </w:pPr>
      <w:r w:rsidRPr="0068434A">
        <w:rPr>
          <w:rFonts w:eastAsiaTheme="minorHAnsi" w:cs="ArialMT-Identity-H"/>
          <w:lang w:val="en-US"/>
        </w:rPr>
        <w:t xml:space="preserve">Regarding the way of communication with the beneficiaries, using the existing communication channels at the level of the institution, as highlighted in </w:t>
      </w:r>
      <w:r>
        <w:rPr>
          <w:rFonts w:eastAsiaTheme="minorHAnsi" w:cs="ArialMT-Identity-H"/>
          <w:lang w:val="en-US"/>
        </w:rPr>
        <w:t>Fig.</w:t>
      </w:r>
      <w:r w:rsidRPr="0068434A">
        <w:rPr>
          <w:rFonts w:eastAsiaTheme="minorHAnsi" w:cs="ArialMT-Identity-H"/>
          <w:lang w:val="en-US"/>
        </w:rPr>
        <w:t xml:space="preserve"> 7, the respondents appreciated </w:t>
      </w:r>
      <w:r>
        <w:rPr>
          <w:rFonts w:eastAsiaTheme="minorHAnsi" w:cs="ArialMT-Identity-H"/>
          <w:lang w:val="en-US"/>
        </w:rPr>
        <w:t>as very</w:t>
      </w:r>
      <w:r w:rsidRPr="0068434A">
        <w:rPr>
          <w:rFonts w:eastAsiaTheme="minorHAnsi" w:cs="ArialMT-Identity-H"/>
          <w:lang w:val="en-US"/>
        </w:rPr>
        <w:t xml:space="preserve"> well (20%) and well (57.3%) the use of the</w:t>
      </w:r>
      <w:r w:rsidR="009B7422">
        <w:rPr>
          <w:rFonts w:eastAsiaTheme="minorHAnsi" w:cs="ArialMT-Identity-H"/>
          <w:lang w:val="en-US"/>
        </w:rPr>
        <w:t xml:space="preserve"> existing</w:t>
      </w:r>
      <w:r w:rsidRPr="0068434A">
        <w:rPr>
          <w:rFonts w:eastAsiaTheme="minorHAnsi" w:cs="ArialMT-Identity-H"/>
          <w:lang w:val="en-US"/>
        </w:rPr>
        <w:t xml:space="preserve"> channels.</w:t>
      </w:r>
    </w:p>
    <w:p w14:paraId="73645AD5" w14:textId="77777777" w:rsidR="0068434A" w:rsidRDefault="0068434A" w:rsidP="0068434A">
      <w:pPr>
        <w:ind w:firstLine="426"/>
        <w:rPr>
          <w:rFonts w:eastAsiaTheme="minorHAnsi" w:cs="ArialMT-Identity-H"/>
          <w:lang w:val="en-US"/>
        </w:rPr>
      </w:pPr>
    </w:p>
    <w:p w14:paraId="75807B51" w14:textId="39CDD7D7" w:rsidR="0068434A" w:rsidRDefault="0068434A" w:rsidP="0068434A">
      <w:pPr>
        <w:rPr>
          <w:rFonts w:eastAsiaTheme="minorHAnsi" w:cs="ArialMT-Identity-H"/>
          <w:lang w:val="en-US"/>
        </w:rPr>
      </w:pPr>
      <w:r w:rsidRPr="00E1661C">
        <w:rPr>
          <w:b/>
          <w:bCs/>
          <w:sz w:val="22"/>
          <w:szCs w:val="22"/>
          <w:lang w:val="en-US"/>
        </w:rPr>
        <w:t xml:space="preserve">Fig. </w:t>
      </w:r>
      <w:r>
        <w:rPr>
          <w:b/>
          <w:bCs/>
          <w:sz w:val="22"/>
          <w:szCs w:val="22"/>
          <w:lang w:val="en-US"/>
        </w:rPr>
        <w:t>7</w:t>
      </w:r>
      <w:r w:rsidR="00444410">
        <w:rPr>
          <w:b/>
          <w:bCs/>
          <w:sz w:val="22"/>
          <w:szCs w:val="22"/>
          <w:lang w:val="en-US"/>
        </w:rPr>
        <w:t>.</w:t>
      </w:r>
      <w:r w:rsidRPr="00E1661C">
        <w:rPr>
          <w:b/>
          <w:bCs/>
          <w:sz w:val="22"/>
          <w:szCs w:val="22"/>
          <w:lang w:val="en-US"/>
        </w:rPr>
        <w:t xml:space="preserve"> </w:t>
      </w:r>
      <w:r>
        <w:rPr>
          <w:rFonts w:eastAsiaTheme="minorHAnsi" w:cs="ArialMT-Identity-H"/>
          <w:lang w:val="en-US"/>
        </w:rPr>
        <w:t>Evaluation</w:t>
      </w:r>
      <w:r w:rsidRPr="0068434A">
        <w:rPr>
          <w:rFonts w:eastAsiaTheme="minorHAnsi" w:cs="ArialMT-Identity-H"/>
          <w:lang w:val="en-US"/>
        </w:rPr>
        <w:t xml:space="preserve"> of the way of communication with the beneficiaries</w:t>
      </w:r>
    </w:p>
    <w:p w14:paraId="0F47E441" w14:textId="296DE7ED" w:rsidR="0068434A" w:rsidRDefault="0068434A" w:rsidP="0068434A">
      <w:pPr>
        <w:ind w:firstLine="426"/>
        <w:jc w:val="center"/>
        <w:rPr>
          <w:rFonts w:eastAsiaTheme="minorHAnsi" w:cs="ArialMT-Identity-H"/>
          <w:lang w:val="en-US"/>
        </w:rPr>
      </w:pPr>
      <w:r w:rsidRPr="0092729C">
        <w:rPr>
          <w:noProof/>
          <w:lang w:val="ro-RO"/>
        </w:rPr>
        <w:drawing>
          <wp:inline distT="0" distB="0" distL="0" distR="0" wp14:anchorId="78673B12" wp14:editId="1E7BB675">
            <wp:extent cx="3266440" cy="2125980"/>
            <wp:effectExtent l="0" t="0" r="0" b="7620"/>
            <wp:docPr id="16" name="Chart 7">
              <a:extLst xmlns:a="http://schemas.openxmlformats.org/drawingml/2006/main">
                <a:ext uri="{FF2B5EF4-FFF2-40B4-BE49-F238E27FC236}">
                  <a16:creationId xmlns:a16="http://schemas.microsoft.com/office/drawing/2014/main" id="{D28EA62F-06F5-46B0-A858-55300432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E20074" w14:textId="70E4B662" w:rsidR="0068434A" w:rsidRDefault="0068434A" w:rsidP="0068434A">
      <w:pPr>
        <w:jc w:val="left"/>
        <w:rPr>
          <w:sz w:val="22"/>
          <w:szCs w:val="22"/>
          <w:lang w:val="en-US"/>
        </w:rPr>
      </w:pPr>
      <w:r w:rsidRPr="009E56F6">
        <w:rPr>
          <w:sz w:val="22"/>
          <w:szCs w:val="22"/>
          <w:lang w:val="en-US"/>
        </w:rPr>
        <w:t xml:space="preserve">Source: Author elaboration, on collected data </w:t>
      </w:r>
    </w:p>
    <w:p w14:paraId="1135D407" w14:textId="77777777" w:rsidR="007A0DC2" w:rsidRPr="009E56F6" w:rsidRDefault="007A0DC2" w:rsidP="0068434A">
      <w:pPr>
        <w:jc w:val="left"/>
        <w:rPr>
          <w:sz w:val="22"/>
          <w:szCs w:val="22"/>
          <w:lang w:val="en-US"/>
        </w:rPr>
      </w:pPr>
    </w:p>
    <w:p w14:paraId="26FF4A84" w14:textId="1B88F9B9" w:rsidR="009B7422" w:rsidRDefault="00F679EE" w:rsidP="009B7422">
      <w:pPr>
        <w:ind w:firstLine="284"/>
        <w:rPr>
          <w:lang w:val="en-US"/>
        </w:rPr>
      </w:pPr>
      <w:r w:rsidRPr="00F679EE">
        <w:rPr>
          <w:lang w:val="en-US"/>
        </w:rPr>
        <w:t xml:space="preserve">As directions for improving the interaction with the beneficiaries, </w:t>
      </w:r>
      <w:r>
        <w:rPr>
          <w:lang w:val="en-US"/>
        </w:rPr>
        <w:t>Fig.</w:t>
      </w:r>
      <w:r w:rsidRPr="00F679EE">
        <w:rPr>
          <w:lang w:val="en-US"/>
        </w:rPr>
        <w:t xml:space="preserve"> 8 shows that the most viable solution would be the creation of a specialized call center (51%), followed by the creation of a mixed electronic and telephone information mechanism (43%). Only 25% of the respondents consider as a solution the creation of a help desk, as a solution that would really respond to the needs of the beneficiaries in the interaction with ANPIS / their territorial structures.</w:t>
      </w:r>
    </w:p>
    <w:p w14:paraId="70E0F0BE" w14:textId="5913BEEC" w:rsidR="009B7422" w:rsidRDefault="009B7422" w:rsidP="009B7422">
      <w:pPr>
        <w:ind w:firstLine="284"/>
        <w:rPr>
          <w:lang w:val="en-US"/>
        </w:rPr>
      </w:pPr>
    </w:p>
    <w:p w14:paraId="65904E48" w14:textId="6C18053B" w:rsidR="007A0DC2" w:rsidRDefault="007A0DC2" w:rsidP="009B7422">
      <w:pPr>
        <w:ind w:firstLine="284"/>
        <w:rPr>
          <w:lang w:val="en-US"/>
        </w:rPr>
      </w:pPr>
    </w:p>
    <w:p w14:paraId="708DA9E8" w14:textId="05BC24B1" w:rsidR="007A0DC2" w:rsidRDefault="007A0DC2" w:rsidP="009B7422">
      <w:pPr>
        <w:ind w:firstLine="284"/>
        <w:rPr>
          <w:lang w:val="en-US"/>
        </w:rPr>
      </w:pPr>
    </w:p>
    <w:p w14:paraId="1DD85413" w14:textId="0F1E121B" w:rsidR="007A0DC2" w:rsidRDefault="007A0DC2" w:rsidP="009B7422">
      <w:pPr>
        <w:ind w:firstLine="284"/>
        <w:rPr>
          <w:lang w:val="en-US"/>
        </w:rPr>
      </w:pPr>
    </w:p>
    <w:p w14:paraId="0FA947F0" w14:textId="6C398984" w:rsidR="007A0DC2" w:rsidRDefault="007A0DC2" w:rsidP="009B7422">
      <w:pPr>
        <w:ind w:firstLine="284"/>
        <w:rPr>
          <w:lang w:val="en-US"/>
        </w:rPr>
      </w:pPr>
    </w:p>
    <w:p w14:paraId="765D8A28" w14:textId="7D8A0E73" w:rsidR="007A0DC2" w:rsidRDefault="007A0DC2" w:rsidP="009B7422">
      <w:pPr>
        <w:ind w:firstLine="284"/>
        <w:rPr>
          <w:lang w:val="en-US"/>
        </w:rPr>
      </w:pPr>
    </w:p>
    <w:p w14:paraId="34593D9A" w14:textId="5E9CFF1B" w:rsidR="007A0DC2" w:rsidRDefault="007A0DC2" w:rsidP="009B7422">
      <w:pPr>
        <w:ind w:firstLine="284"/>
        <w:rPr>
          <w:lang w:val="en-US"/>
        </w:rPr>
      </w:pPr>
    </w:p>
    <w:p w14:paraId="47F3978F" w14:textId="77777777" w:rsidR="007A0DC2" w:rsidRDefault="007A0DC2" w:rsidP="009B7422">
      <w:pPr>
        <w:ind w:firstLine="284"/>
        <w:rPr>
          <w:lang w:val="en-US"/>
        </w:rPr>
      </w:pPr>
    </w:p>
    <w:p w14:paraId="5B9B6CCD" w14:textId="01A53423" w:rsidR="00F679EE" w:rsidRPr="00EB62D1" w:rsidRDefault="00EB62D1" w:rsidP="00EB62D1">
      <w:pPr>
        <w:ind w:firstLine="284"/>
        <w:rPr>
          <w:sz w:val="22"/>
          <w:szCs w:val="22"/>
          <w:lang w:val="en-US"/>
        </w:rPr>
      </w:pPr>
      <w:r w:rsidRPr="00EB62D1">
        <w:rPr>
          <w:b/>
          <w:bCs/>
          <w:sz w:val="22"/>
          <w:szCs w:val="22"/>
          <w:lang w:val="en-US"/>
        </w:rPr>
        <w:lastRenderedPageBreak/>
        <w:t>Fig. 8</w:t>
      </w:r>
      <w:r w:rsidR="00444410">
        <w:rPr>
          <w:b/>
          <w:bCs/>
          <w:sz w:val="22"/>
          <w:szCs w:val="22"/>
          <w:lang w:val="en-US"/>
        </w:rPr>
        <w:t>.</w:t>
      </w:r>
      <w:r w:rsidRPr="00EB62D1">
        <w:rPr>
          <w:b/>
          <w:bCs/>
          <w:sz w:val="22"/>
          <w:szCs w:val="22"/>
          <w:lang w:val="en-US"/>
        </w:rPr>
        <w:t xml:space="preserve"> </w:t>
      </w:r>
      <w:r w:rsidRPr="00EB62D1">
        <w:rPr>
          <w:sz w:val="22"/>
          <w:szCs w:val="22"/>
          <w:lang w:val="en-US"/>
        </w:rPr>
        <w:t xml:space="preserve"> </w:t>
      </w:r>
      <w:r w:rsidRPr="00EB62D1">
        <w:rPr>
          <w:sz w:val="22"/>
          <w:szCs w:val="22"/>
          <w:lang w:val="en-US"/>
        </w:rPr>
        <w:t>Directions to improve interaction with beneficiaries</w:t>
      </w:r>
    </w:p>
    <w:p w14:paraId="7120BA72" w14:textId="6018A3CA" w:rsidR="00EB62D1" w:rsidRPr="00EB62D1" w:rsidRDefault="00EB62D1" w:rsidP="00EB62D1">
      <w:pPr>
        <w:rPr>
          <w:b/>
          <w:bCs/>
          <w:lang w:val="en-US"/>
        </w:rPr>
      </w:pPr>
      <w:r w:rsidRPr="00F679EE">
        <w:rPr>
          <w:noProof/>
          <w:lang w:val="ro-RO"/>
        </w:rPr>
        <w:drawing>
          <wp:anchor distT="0" distB="0" distL="114300" distR="114300" simplePos="0" relativeHeight="251658240" behindDoc="0" locked="0" layoutInCell="1" allowOverlap="1" wp14:anchorId="07F221BA" wp14:editId="68A00AEB">
            <wp:simplePos x="0" y="0"/>
            <wp:positionH relativeFrom="column">
              <wp:posOffset>501015</wp:posOffset>
            </wp:positionH>
            <wp:positionV relativeFrom="paragraph">
              <wp:posOffset>175260</wp:posOffset>
            </wp:positionV>
            <wp:extent cx="5623560" cy="1962150"/>
            <wp:effectExtent l="0" t="0" r="15240" b="0"/>
            <wp:wrapSquare wrapText="bothSides"/>
            <wp:docPr id="13" name="Chart 6">
              <a:extLst xmlns:a="http://schemas.openxmlformats.org/drawingml/2006/main">
                <a:ext uri="{FF2B5EF4-FFF2-40B4-BE49-F238E27FC236}">
                  <a16:creationId xmlns:a16="http://schemas.microsoft.com/office/drawing/2014/main" id="{7699485C-F83A-4EE7-96B0-8892AE1470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14:paraId="6B06595D" w14:textId="77777777" w:rsidR="00EB62D1" w:rsidRPr="009E56F6" w:rsidRDefault="00EB62D1" w:rsidP="00EB62D1">
      <w:pPr>
        <w:jc w:val="left"/>
        <w:rPr>
          <w:sz w:val="22"/>
          <w:szCs w:val="22"/>
          <w:lang w:val="en-US"/>
        </w:rPr>
      </w:pPr>
      <w:r>
        <w:rPr>
          <w:lang w:val="en-US"/>
        </w:rPr>
        <w:br w:type="textWrapping" w:clear="all"/>
      </w:r>
      <w:r w:rsidRPr="009E56F6">
        <w:rPr>
          <w:sz w:val="22"/>
          <w:szCs w:val="22"/>
          <w:lang w:val="en-US"/>
        </w:rPr>
        <w:t xml:space="preserve">Source: Author elaboration, on collected data </w:t>
      </w:r>
    </w:p>
    <w:p w14:paraId="3C3D0B85" w14:textId="5D0FAE19" w:rsidR="0068434A" w:rsidRPr="00F679EE" w:rsidRDefault="0068434A" w:rsidP="0068434A">
      <w:pPr>
        <w:jc w:val="center"/>
        <w:rPr>
          <w:lang w:val="en-US"/>
        </w:rPr>
      </w:pPr>
    </w:p>
    <w:p w14:paraId="354D8997" w14:textId="77777777" w:rsidR="002E0944" w:rsidRDefault="007608A2" w:rsidP="002E0944">
      <w:pPr>
        <w:rPr>
          <w:b/>
          <w:bCs/>
          <w:lang w:val="en-US"/>
        </w:rPr>
      </w:pPr>
      <w:r w:rsidRPr="007E55C1">
        <w:rPr>
          <w:b/>
          <w:bCs/>
          <w:lang w:val="en-US"/>
        </w:rPr>
        <w:t>Conclusio</w:t>
      </w:r>
      <w:r w:rsidR="002E0944">
        <w:rPr>
          <w:b/>
          <w:bCs/>
          <w:lang w:val="en-US"/>
        </w:rPr>
        <w:t>n</w:t>
      </w:r>
    </w:p>
    <w:p w14:paraId="06C56887" w14:textId="77777777" w:rsidR="002E0944" w:rsidRDefault="002E0944" w:rsidP="002E0944">
      <w:pPr>
        <w:rPr>
          <w:b/>
          <w:bCs/>
          <w:lang w:val="en-US"/>
        </w:rPr>
      </w:pPr>
    </w:p>
    <w:p w14:paraId="7D8B7C81" w14:textId="21D8644D" w:rsidR="002E0944" w:rsidRDefault="002E0944" w:rsidP="00A74AD9">
      <w:pPr>
        <w:ind w:firstLine="284"/>
        <w:rPr>
          <w:rFonts w:eastAsiaTheme="minorHAnsi" w:cs="ArialMT-Identity-H"/>
          <w:lang w:val="en-US"/>
        </w:rPr>
      </w:pPr>
      <w:r>
        <w:rPr>
          <w:rFonts w:eastAsiaTheme="minorHAnsi" w:cs="ArialMT-Identity-H"/>
          <w:lang w:val="en-US"/>
        </w:rPr>
        <w:t>F</w:t>
      </w:r>
      <w:r w:rsidRPr="002E0944">
        <w:rPr>
          <w:rFonts w:eastAsiaTheme="minorHAnsi" w:cs="ArialMT-Identity-H"/>
          <w:lang w:val="en-US"/>
        </w:rPr>
        <w:t>or increasing the quality of social public services and reducing administrative burdens at the level of the</w:t>
      </w:r>
      <w:r w:rsidR="00A74AD9">
        <w:rPr>
          <w:rFonts w:eastAsiaTheme="minorHAnsi" w:cs="ArialMT-Identity-H"/>
          <w:lang w:val="en-US"/>
        </w:rPr>
        <w:t xml:space="preserve"> </w:t>
      </w:r>
      <w:r w:rsidRPr="002E0944">
        <w:rPr>
          <w:rFonts w:eastAsiaTheme="minorHAnsi" w:cs="ArialMT-Identity-H"/>
          <w:lang w:val="en-US"/>
        </w:rPr>
        <w:t>(ANPIS)</w:t>
      </w:r>
      <w:r w:rsidR="00A74AD9">
        <w:rPr>
          <w:rFonts w:eastAsiaTheme="minorHAnsi" w:cs="ArialMT-Identity-H"/>
          <w:lang w:val="en-US"/>
        </w:rPr>
        <w:t>, it should be take into account the strengths and weakness</w:t>
      </w:r>
      <w:r w:rsidR="009B7422">
        <w:rPr>
          <w:rFonts w:eastAsiaTheme="minorHAnsi" w:cs="ArialMT-Identity-H"/>
          <w:lang w:val="en-US"/>
        </w:rPr>
        <w:t xml:space="preserve"> of the institutional system, which was highlighted by questionnaire</w:t>
      </w:r>
      <w:r w:rsidR="00A74AD9">
        <w:rPr>
          <w:rFonts w:eastAsiaTheme="minorHAnsi" w:cs="ArialMT-Identity-H"/>
          <w:lang w:val="en-US"/>
        </w:rPr>
        <w:t>.</w:t>
      </w:r>
    </w:p>
    <w:p w14:paraId="2AB8C129" w14:textId="1197240B" w:rsidR="00A74AD9" w:rsidRDefault="00A74AD9" w:rsidP="00A74AD9">
      <w:pPr>
        <w:ind w:firstLine="284"/>
        <w:rPr>
          <w:rFonts w:eastAsiaTheme="minorHAnsi" w:cs="ArialMT-Identity-H"/>
          <w:lang w:val="en-US"/>
        </w:rPr>
      </w:pPr>
      <w:r>
        <w:rPr>
          <w:rFonts w:eastAsiaTheme="minorHAnsi" w:cs="ArialMT-Identity-H"/>
          <w:lang w:val="en-US"/>
        </w:rPr>
        <w:t xml:space="preserve">Thus, as </w:t>
      </w:r>
      <w:r>
        <w:rPr>
          <w:rFonts w:eastAsiaTheme="minorHAnsi" w:cs="ArialMT-Identity-H"/>
          <w:lang w:val="en-US"/>
        </w:rPr>
        <w:t>strengths</w:t>
      </w:r>
      <w:r>
        <w:rPr>
          <w:rFonts w:eastAsiaTheme="minorHAnsi" w:cs="ArialMT-Identity-H"/>
          <w:lang w:val="en-US"/>
        </w:rPr>
        <w:t>, it could be identified, the following:</w:t>
      </w:r>
    </w:p>
    <w:p w14:paraId="0B248837" w14:textId="3D1751F6" w:rsidR="00A74AD9" w:rsidRPr="00A74AD9" w:rsidRDefault="00A74AD9" w:rsidP="00A74AD9">
      <w:pPr>
        <w:pStyle w:val="ListParagraph"/>
        <w:numPr>
          <w:ilvl w:val="0"/>
          <w:numId w:val="34"/>
        </w:numPr>
        <w:rPr>
          <w:rFonts w:eastAsiaTheme="minorHAnsi" w:cs="ArialMT-Identity-H"/>
          <w:lang w:val="en-US"/>
        </w:rPr>
      </w:pPr>
      <w:r>
        <w:rPr>
          <w:rFonts w:eastAsiaTheme="minorHAnsi" w:cs="ArialMT-Identity-H"/>
          <w:lang w:val="en-US"/>
        </w:rPr>
        <w:t>t</w:t>
      </w:r>
      <w:r w:rsidRPr="00A74AD9">
        <w:rPr>
          <w:rFonts w:eastAsiaTheme="minorHAnsi" w:cs="ArialMT-Identity-H"/>
          <w:lang w:val="en-US"/>
        </w:rPr>
        <w:t>he existence of ANPIS territorial structures, which communicate in</w:t>
      </w:r>
      <w:r>
        <w:rPr>
          <w:rFonts w:eastAsiaTheme="minorHAnsi" w:cs="ArialMT-Identity-H"/>
          <w:lang w:val="en-US"/>
        </w:rPr>
        <w:t xml:space="preserve"> short period</w:t>
      </w:r>
      <w:r w:rsidRPr="00A74AD9">
        <w:rPr>
          <w:rFonts w:eastAsiaTheme="minorHAnsi" w:cs="ArialMT-Identity-H"/>
          <w:lang w:val="en-US"/>
        </w:rPr>
        <w:t xml:space="preserve"> time with the beneficiaries</w:t>
      </w:r>
      <w:r>
        <w:rPr>
          <w:rFonts w:eastAsiaTheme="minorHAnsi" w:cs="ArialMT-Identity-H"/>
          <w:lang w:val="en-US"/>
        </w:rPr>
        <w:t xml:space="preserve"> of social services benefits </w:t>
      </w:r>
    </w:p>
    <w:p w14:paraId="138A5F14" w14:textId="510FC167" w:rsidR="00A74AD9" w:rsidRPr="00A74AD9" w:rsidRDefault="00A74AD9" w:rsidP="00A74AD9">
      <w:pPr>
        <w:pStyle w:val="ListParagraph"/>
        <w:numPr>
          <w:ilvl w:val="0"/>
          <w:numId w:val="34"/>
        </w:numPr>
        <w:rPr>
          <w:rFonts w:eastAsiaTheme="minorHAnsi" w:cs="ArialMT-Identity-H"/>
          <w:lang w:val="en-US"/>
        </w:rPr>
      </w:pPr>
      <w:r>
        <w:rPr>
          <w:rFonts w:eastAsiaTheme="minorHAnsi" w:cs="ArialMT-Identity-H"/>
          <w:lang w:val="en-US"/>
        </w:rPr>
        <w:t>s</w:t>
      </w:r>
      <w:r w:rsidRPr="00A74AD9">
        <w:rPr>
          <w:rFonts w:eastAsiaTheme="minorHAnsi" w:cs="ArialMT-Identity-H"/>
          <w:lang w:val="en-US"/>
        </w:rPr>
        <w:t>hort and medium response</w:t>
      </w:r>
      <w:r w:rsidR="002B286B">
        <w:rPr>
          <w:rFonts w:eastAsiaTheme="minorHAnsi" w:cs="ArialMT-Identity-H"/>
          <w:lang w:val="en-US"/>
        </w:rPr>
        <w:t xml:space="preserve"> time (according to complexity)</w:t>
      </w:r>
      <w:r w:rsidRPr="00A74AD9">
        <w:rPr>
          <w:rFonts w:eastAsiaTheme="minorHAnsi" w:cs="ArialMT-Identity-H"/>
          <w:lang w:val="en-US"/>
        </w:rPr>
        <w:t xml:space="preserve"> to citizens' petitions</w:t>
      </w:r>
      <w:r w:rsidR="002B286B">
        <w:rPr>
          <w:rFonts w:eastAsiaTheme="minorHAnsi" w:cs="ArialMT-Identity-H"/>
          <w:lang w:val="en-US"/>
        </w:rPr>
        <w:t>/questions</w:t>
      </w:r>
    </w:p>
    <w:p w14:paraId="3E6E457A" w14:textId="2094B2EF" w:rsidR="00A74AD9" w:rsidRPr="00A74AD9" w:rsidRDefault="00A74AD9" w:rsidP="00A74AD9">
      <w:pPr>
        <w:pStyle w:val="ListParagraph"/>
        <w:numPr>
          <w:ilvl w:val="0"/>
          <w:numId w:val="34"/>
        </w:numPr>
        <w:rPr>
          <w:rFonts w:eastAsiaTheme="minorHAnsi" w:cs="ArialMT-Identity-H"/>
          <w:lang w:val="en-US"/>
        </w:rPr>
      </w:pPr>
      <w:r>
        <w:rPr>
          <w:rFonts w:eastAsiaTheme="minorHAnsi" w:cs="ArialMT-Identity-H"/>
          <w:lang w:val="en-US"/>
        </w:rPr>
        <w:t>c</w:t>
      </w:r>
      <w:r w:rsidRPr="00A74AD9">
        <w:rPr>
          <w:rFonts w:eastAsiaTheme="minorHAnsi" w:cs="ArialMT-Identity-H"/>
          <w:lang w:val="en-US"/>
        </w:rPr>
        <w:t>ommunication</w:t>
      </w:r>
      <w:r w:rsidRPr="00A74AD9">
        <w:rPr>
          <w:rFonts w:eastAsiaTheme="minorHAnsi" w:cs="ArialMT-Identity-H"/>
          <w:lang w:val="en-US"/>
        </w:rPr>
        <w:t xml:space="preserve"> channels with existing functional beneficiaries</w:t>
      </w:r>
    </w:p>
    <w:p w14:paraId="6E4E744A" w14:textId="5EE3EAF7" w:rsidR="00A74AD9" w:rsidRDefault="00A74AD9" w:rsidP="00A74AD9">
      <w:pPr>
        <w:pStyle w:val="ListParagraph"/>
        <w:numPr>
          <w:ilvl w:val="0"/>
          <w:numId w:val="34"/>
        </w:numPr>
        <w:rPr>
          <w:rFonts w:eastAsiaTheme="minorHAnsi" w:cs="ArialMT-Identity-H"/>
          <w:lang w:val="en-US"/>
        </w:rPr>
      </w:pPr>
      <w:r w:rsidRPr="00A74AD9">
        <w:rPr>
          <w:rFonts w:eastAsiaTheme="minorHAnsi" w:cs="ArialMT-Identity-H"/>
          <w:lang w:val="en-US"/>
        </w:rPr>
        <w:t>ANPIS territorial structures website contain</w:t>
      </w:r>
      <w:r w:rsidR="002B286B">
        <w:rPr>
          <w:rFonts w:eastAsiaTheme="minorHAnsi" w:cs="ArialMT-Identity-H"/>
          <w:lang w:val="en-US"/>
        </w:rPr>
        <w:t xml:space="preserve"> large</w:t>
      </w:r>
      <w:r w:rsidRPr="00A74AD9">
        <w:rPr>
          <w:rFonts w:eastAsiaTheme="minorHAnsi" w:cs="ArialMT-Identity-H"/>
          <w:lang w:val="en-US"/>
        </w:rPr>
        <w:t xml:space="preserve"> information about social benefits</w:t>
      </w:r>
      <w:r>
        <w:rPr>
          <w:rFonts w:eastAsiaTheme="minorHAnsi" w:cs="ArialMT-Identity-H"/>
          <w:lang w:val="en-US"/>
        </w:rPr>
        <w:t>.</w:t>
      </w:r>
    </w:p>
    <w:p w14:paraId="2D370F75" w14:textId="6FC522E2" w:rsidR="00A74AD9" w:rsidRPr="00361D4C" w:rsidRDefault="00A74AD9" w:rsidP="00A84AB0">
      <w:pPr>
        <w:rPr>
          <w:rFonts w:eastAsiaTheme="minorHAnsi" w:cs="ArialMT-Identity-H"/>
          <w:lang w:val="en-US"/>
        </w:rPr>
      </w:pPr>
      <w:r w:rsidRPr="00361D4C">
        <w:rPr>
          <w:rFonts w:eastAsiaTheme="minorHAnsi" w:cs="ArialMT-Identity-H"/>
          <w:lang w:val="en-US"/>
        </w:rPr>
        <w:t xml:space="preserve">As weakness in relation with the </w:t>
      </w:r>
      <w:r w:rsidR="00361D4C" w:rsidRPr="00361D4C">
        <w:rPr>
          <w:rFonts w:eastAsiaTheme="minorHAnsi" w:cs="ArialMT-Identity-H"/>
          <w:lang w:val="en-US"/>
        </w:rPr>
        <w:t>beneficiaries of the social service, could be underlined:</w:t>
      </w:r>
    </w:p>
    <w:p w14:paraId="2F99C188" w14:textId="4109F4A7" w:rsidR="00361D4C" w:rsidRPr="00361D4C" w:rsidRDefault="00361D4C" w:rsidP="00361D4C">
      <w:pPr>
        <w:pStyle w:val="ListParagraph"/>
        <w:numPr>
          <w:ilvl w:val="0"/>
          <w:numId w:val="34"/>
        </w:numPr>
        <w:rPr>
          <w:rFonts w:eastAsiaTheme="minorHAnsi" w:cs="ArialMT-Identity-H"/>
          <w:lang w:val="en-US"/>
        </w:rPr>
      </w:pPr>
      <w:r>
        <w:rPr>
          <w:rFonts w:eastAsiaTheme="minorHAnsi" w:cs="ArialMT-Identity-H"/>
          <w:lang w:val="en-US"/>
        </w:rPr>
        <w:t>u</w:t>
      </w:r>
      <w:r w:rsidRPr="00361D4C">
        <w:rPr>
          <w:rFonts w:eastAsiaTheme="minorHAnsi" w:cs="ArialMT-Identity-H"/>
          <w:lang w:val="en-US"/>
        </w:rPr>
        <w:t>se of communication channels (telephone) mainly</w:t>
      </w:r>
      <w:r w:rsidR="002B286B">
        <w:rPr>
          <w:rFonts w:eastAsiaTheme="minorHAnsi" w:cs="ArialMT-Identity-H"/>
          <w:lang w:val="en-US"/>
        </w:rPr>
        <w:t xml:space="preserve"> </w:t>
      </w:r>
      <w:r w:rsidRPr="00361D4C">
        <w:rPr>
          <w:rFonts w:eastAsiaTheme="minorHAnsi" w:cs="ArialMT-Identity-H"/>
          <w:lang w:val="en-US"/>
        </w:rPr>
        <w:t>to the detriment of others (e-mail)</w:t>
      </w:r>
    </w:p>
    <w:p w14:paraId="38A241C4" w14:textId="666AA69C" w:rsidR="00361D4C" w:rsidRPr="00361D4C" w:rsidRDefault="00361D4C" w:rsidP="00361D4C">
      <w:pPr>
        <w:pStyle w:val="ListParagraph"/>
        <w:numPr>
          <w:ilvl w:val="0"/>
          <w:numId w:val="34"/>
        </w:numPr>
        <w:rPr>
          <w:rFonts w:eastAsiaTheme="minorHAnsi" w:cs="ArialMT-Identity-H"/>
          <w:lang w:val="en-US"/>
        </w:rPr>
      </w:pPr>
      <w:r>
        <w:rPr>
          <w:rFonts w:eastAsiaTheme="minorHAnsi" w:cs="ArialMT-Identity-H"/>
          <w:lang w:val="en-US"/>
        </w:rPr>
        <w:t>w</w:t>
      </w:r>
      <w:r w:rsidRPr="00361D4C">
        <w:rPr>
          <w:rFonts w:eastAsiaTheme="minorHAnsi" w:cs="ArialMT-Identity-H"/>
          <w:lang w:val="en-US"/>
        </w:rPr>
        <w:t>ebsite with inappropriate language to explain how some social benefits can be obtained</w:t>
      </w:r>
    </w:p>
    <w:p w14:paraId="78D82199" w14:textId="23BCDD2B" w:rsidR="00361D4C" w:rsidRDefault="00361D4C" w:rsidP="00361D4C">
      <w:pPr>
        <w:pStyle w:val="ListParagraph"/>
        <w:numPr>
          <w:ilvl w:val="0"/>
          <w:numId w:val="34"/>
        </w:numPr>
        <w:rPr>
          <w:rFonts w:eastAsiaTheme="minorHAnsi" w:cs="ArialMT-Identity-H"/>
          <w:lang w:val="en-US"/>
        </w:rPr>
      </w:pPr>
      <w:r>
        <w:rPr>
          <w:rFonts w:eastAsiaTheme="minorHAnsi" w:cs="ArialMT-Identity-H"/>
          <w:lang w:val="en-US"/>
        </w:rPr>
        <w:t>f</w:t>
      </w:r>
      <w:r w:rsidRPr="00361D4C">
        <w:rPr>
          <w:rFonts w:eastAsiaTheme="minorHAnsi" w:cs="ArialMT-Identity-H"/>
          <w:lang w:val="en-US"/>
        </w:rPr>
        <w:t>requent legislative changes</w:t>
      </w:r>
      <w:r>
        <w:rPr>
          <w:rFonts w:eastAsiaTheme="minorHAnsi" w:cs="ArialMT-Identity-H"/>
          <w:lang w:val="en-US"/>
        </w:rPr>
        <w:t xml:space="preserve">, </w:t>
      </w:r>
      <w:r w:rsidRPr="00361D4C">
        <w:rPr>
          <w:rFonts w:eastAsiaTheme="minorHAnsi" w:cs="ArialMT-Identity-H"/>
          <w:lang w:val="en-US"/>
        </w:rPr>
        <w:t>vague and interpretable regulations</w:t>
      </w:r>
      <w:r>
        <w:rPr>
          <w:rFonts w:eastAsiaTheme="minorHAnsi" w:cs="ArialMT-Identity-H"/>
          <w:lang w:val="en-US"/>
        </w:rPr>
        <w:t>.</w:t>
      </w:r>
    </w:p>
    <w:p w14:paraId="60FF3B04" w14:textId="3DE282E0" w:rsidR="00361D4C" w:rsidRPr="00361D4C" w:rsidRDefault="00A84AB0" w:rsidP="00A84AB0">
      <w:pPr>
        <w:ind w:firstLine="284"/>
        <w:rPr>
          <w:rFonts w:eastAsiaTheme="minorHAnsi" w:cs="ArialMT-Identity-H"/>
          <w:lang w:val="en-US"/>
        </w:rPr>
      </w:pPr>
      <w:r>
        <w:rPr>
          <w:rFonts w:eastAsiaTheme="minorHAnsi" w:cs="ArialMT-Identity-H"/>
          <w:lang w:val="en-US"/>
        </w:rPr>
        <w:t>The main action that should be undertake</w:t>
      </w:r>
      <w:r w:rsidR="002B286B">
        <w:rPr>
          <w:rFonts w:eastAsiaTheme="minorHAnsi" w:cs="ArialMT-Identity-H"/>
          <w:lang w:val="en-US"/>
        </w:rPr>
        <w:t xml:space="preserve">. </w:t>
      </w:r>
      <w:r w:rsidR="002B286B">
        <w:rPr>
          <w:rFonts w:eastAsiaTheme="minorHAnsi" w:cs="ArialMT-Identity-H"/>
          <w:lang w:val="en-US"/>
        </w:rPr>
        <w:t xml:space="preserve">for </w:t>
      </w:r>
      <w:r w:rsidR="002B286B" w:rsidRPr="002E0944">
        <w:rPr>
          <w:rFonts w:eastAsiaTheme="minorHAnsi" w:cs="ArialMT-Identity-H"/>
          <w:lang w:val="en-US"/>
        </w:rPr>
        <w:t>reducing administrative burdens at the level of the</w:t>
      </w:r>
      <w:r w:rsidR="002B286B">
        <w:rPr>
          <w:rFonts w:eastAsiaTheme="minorHAnsi" w:cs="ArialMT-Identity-H"/>
          <w:lang w:val="en-US"/>
        </w:rPr>
        <w:t xml:space="preserve"> </w:t>
      </w:r>
      <w:r w:rsidR="002B286B" w:rsidRPr="002E0944">
        <w:rPr>
          <w:rFonts w:eastAsiaTheme="minorHAnsi" w:cs="ArialMT-Identity-H"/>
          <w:lang w:val="en-US"/>
        </w:rPr>
        <w:t>ANPIS</w:t>
      </w:r>
      <w:r w:rsidR="002B286B">
        <w:rPr>
          <w:rFonts w:eastAsiaTheme="minorHAnsi" w:cs="ArialMT-Identity-H"/>
          <w:lang w:val="en-US"/>
        </w:rPr>
        <w:t>,</w:t>
      </w:r>
      <w:r>
        <w:rPr>
          <w:rFonts w:eastAsiaTheme="minorHAnsi" w:cs="ArialMT-Identity-H"/>
          <w:lang w:val="en-US"/>
        </w:rPr>
        <w:t xml:space="preserve"> is the</w:t>
      </w:r>
      <w:r w:rsidR="00361D4C">
        <w:rPr>
          <w:rFonts w:eastAsiaTheme="minorHAnsi" w:cs="ArialMT-Identity-H"/>
          <w:lang w:val="en-US"/>
        </w:rPr>
        <w:t xml:space="preserve"> </w:t>
      </w:r>
      <w:r w:rsidR="002B286B">
        <w:rPr>
          <w:rFonts w:eastAsiaTheme="minorHAnsi" w:cs="ArialMT-Identity-H"/>
          <w:lang w:val="en-US"/>
        </w:rPr>
        <w:t>implementation</w:t>
      </w:r>
      <w:r w:rsidR="00361D4C" w:rsidRPr="00361D4C">
        <w:rPr>
          <w:rFonts w:eastAsiaTheme="minorHAnsi" w:cs="ArialMT-Identity-H"/>
          <w:lang w:val="en-US"/>
        </w:rPr>
        <w:t xml:space="preserve"> of a national help-desk</w:t>
      </w:r>
      <w:r w:rsidR="002B286B">
        <w:rPr>
          <w:rFonts w:eastAsiaTheme="minorHAnsi" w:cs="ArialMT-Identity-H"/>
          <w:lang w:val="en-US"/>
        </w:rPr>
        <w:t xml:space="preserve"> system,</w:t>
      </w:r>
      <w:r w:rsidR="00361D4C" w:rsidRPr="00361D4C">
        <w:rPr>
          <w:rFonts w:eastAsiaTheme="minorHAnsi" w:cs="ArialMT-Identity-H"/>
          <w:lang w:val="en-US"/>
        </w:rPr>
        <w:t xml:space="preserve"> with specialized staff that would have the following advantages:</w:t>
      </w:r>
    </w:p>
    <w:p w14:paraId="3A87F360" w14:textId="494CE418" w:rsidR="00361D4C" w:rsidRPr="00A84AB0" w:rsidRDefault="00361D4C" w:rsidP="00A84AB0">
      <w:pPr>
        <w:pStyle w:val="ListParagraph"/>
        <w:numPr>
          <w:ilvl w:val="0"/>
          <w:numId w:val="34"/>
        </w:numPr>
        <w:rPr>
          <w:rFonts w:eastAsiaTheme="minorHAnsi" w:cs="ArialMT-Identity-H"/>
          <w:lang w:val="en-US"/>
        </w:rPr>
      </w:pPr>
      <w:r w:rsidRPr="00A84AB0">
        <w:rPr>
          <w:rFonts w:eastAsiaTheme="minorHAnsi" w:cs="ArialMT-Identity-H"/>
          <w:lang w:val="en-US"/>
        </w:rPr>
        <w:t>online assistance and intervention services;</w:t>
      </w:r>
    </w:p>
    <w:p w14:paraId="0C908B6F" w14:textId="518F90AE" w:rsidR="00361D4C" w:rsidRPr="00A84AB0" w:rsidRDefault="00361D4C" w:rsidP="00A84AB0">
      <w:pPr>
        <w:pStyle w:val="ListParagraph"/>
        <w:numPr>
          <w:ilvl w:val="0"/>
          <w:numId w:val="34"/>
        </w:numPr>
        <w:rPr>
          <w:rFonts w:eastAsiaTheme="minorHAnsi" w:cs="ArialMT-Identity-H"/>
          <w:lang w:val="en-US"/>
        </w:rPr>
      </w:pPr>
      <w:r w:rsidRPr="00A84AB0">
        <w:rPr>
          <w:rFonts w:eastAsiaTheme="minorHAnsi" w:cs="ArialMT-Identity-H"/>
          <w:lang w:val="en-US"/>
        </w:rPr>
        <w:t>single point of contact;</w:t>
      </w:r>
    </w:p>
    <w:p w14:paraId="2041E7D6" w14:textId="13F33A7A" w:rsidR="00361D4C" w:rsidRPr="00A84AB0" w:rsidRDefault="00361D4C" w:rsidP="00A84AB0">
      <w:pPr>
        <w:pStyle w:val="ListParagraph"/>
        <w:numPr>
          <w:ilvl w:val="0"/>
          <w:numId w:val="34"/>
        </w:numPr>
        <w:rPr>
          <w:rFonts w:eastAsiaTheme="minorHAnsi" w:cs="ArialMT-Identity-H"/>
          <w:lang w:val="en-US"/>
        </w:rPr>
      </w:pPr>
      <w:r w:rsidRPr="00A84AB0">
        <w:rPr>
          <w:rFonts w:eastAsiaTheme="minorHAnsi" w:cs="ArialMT-Identity-H"/>
          <w:lang w:val="en-US"/>
        </w:rPr>
        <w:t>real-time interaction;</w:t>
      </w:r>
    </w:p>
    <w:p w14:paraId="1B67AD4C" w14:textId="7382AB62" w:rsidR="00361D4C" w:rsidRPr="00A84AB0" w:rsidRDefault="00361D4C" w:rsidP="00A84AB0">
      <w:pPr>
        <w:pStyle w:val="ListParagraph"/>
        <w:numPr>
          <w:ilvl w:val="0"/>
          <w:numId w:val="34"/>
        </w:numPr>
        <w:rPr>
          <w:rFonts w:eastAsiaTheme="minorHAnsi" w:cs="ArialMT-Identity-H"/>
          <w:lang w:val="en-US"/>
        </w:rPr>
      </w:pPr>
      <w:r w:rsidRPr="00A84AB0">
        <w:rPr>
          <w:rFonts w:eastAsiaTheme="minorHAnsi" w:cs="ArialMT-Identity-H"/>
          <w:lang w:val="en-US"/>
        </w:rPr>
        <w:t>knowledge base;</w:t>
      </w:r>
    </w:p>
    <w:p w14:paraId="1F7D82C8" w14:textId="1366527F" w:rsidR="00361D4C" w:rsidRDefault="00361D4C" w:rsidP="00A84AB0">
      <w:pPr>
        <w:pStyle w:val="ListParagraph"/>
        <w:numPr>
          <w:ilvl w:val="0"/>
          <w:numId w:val="34"/>
        </w:numPr>
        <w:rPr>
          <w:rFonts w:eastAsiaTheme="minorHAnsi" w:cs="ArialMT-Identity-H"/>
          <w:lang w:val="en-US"/>
        </w:rPr>
      </w:pPr>
      <w:r w:rsidRPr="00A84AB0">
        <w:rPr>
          <w:rFonts w:eastAsiaTheme="minorHAnsi" w:cs="ArialMT-Identity-H"/>
          <w:lang w:val="en-US"/>
        </w:rPr>
        <w:t>flexibility and adaptability to the needs of the beneficiaries.</w:t>
      </w:r>
    </w:p>
    <w:p w14:paraId="577792CC" w14:textId="3F1BF446" w:rsidR="00A84AB0" w:rsidRDefault="00A84AB0" w:rsidP="00A84AB0">
      <w:pPr>
        <w:ind w:left="284" w:firstLine="360"/>
        <w:rPr>
          <w:rFonts w:eastAsiaTheme="minorHAnsi" w:cs="ArialMT-Identity-H"/>
          <w:lang w:val="en-US"/>
        </w:rPr>
      </w:pPr>
      <w:r w:rsidRPr="00A84AB0">
        <w:rPr>
          <w:rFonts w:eastAsiaTheme="minorHAnsi" w:cs="ArialMT-Identity-H"/>
          <w:lang w:val="en-US"/>
        </w:rPr>
        <w:t xml:space="preserve">The research </w:t>
      </w:r>
      <w:r>
        <w:rPr>
          <w:rFonts w:eastAsiaTheme="minorHAnsi" w:cs="ArialMT-Identity-H"/>
          <w:lang w:val="en-US"/>
        </w:rPr>
        <w:t xml:space="preserve">underlined, also, </w:t>
      </w:r>
      <w:r w:rsidRPr="00A84AB0">
        <w:rPr>
          <w:rFonts w:eastAsiaTheme="minorHAnsi" w:cs="ArialMT-Identity-H"/>
          <w:lang w:val="en-US"/>
        </w:rPr>
        <w:t xml:space="preserve"> that many beneficiaries have ambiguities about the amount and calculation of </w:t>
      </w:r>
      <w:r w:rsidR="002B286B">
        <w:rPr>
          <w:rFonts w:eastAsiaTheme="minorHAnsi" w:cs="ArialMT-Identity-H"/>
          <w:lang w:val="en-US"/>
        </w:rPr>
        <w:t xml:space="preserve">the </w:t>
      </w:r>
      <w:r>
        <w:rPr>
          <w:rFonts w:eastAsiaTheme="minorHAnsi" w:cs="ArialMT-Identity-H"/>
          <w:lang w:val="en-US"/>
        </w:rPr>
        <w:t>social benefit</w:t>
      </w:r>
      <w:r w:rsidRPr="00A84AB0">
        <w:rPr>
          <w:rFonts w:eastAsiaTheme="minorHAnsi" w:cs="ArialMT-Identity-H"/>
          <w:lang w:val="en-US"/>
        </w:rPr>
        <w:t xml:space="preserve">. In this </w:t>
      </w:r>
      <w:r w:rsidR="002B286B">
        <w:rPr>
          <w:rFonts w:eastAsiaTheme="minorHAnsi" w:cs="ArialMT-Identity-H"/>
          <w:lang w:val="en-US"/>
        </w:rPr>
        <w:t>regard</w:t>
      </w:r>
      <w:r w:rsidRPr="00A84AB0">
        <w:rPr>
          <w:rFonts w:eastAsiaTheme="minorHAnsi" w:cs="ArialMT-Identity-H"/>
          <w:lang w:val="en-US"/>
        </w:rPr>
        <w:t>,</w:t>
      </w:r>
      <w:r>
        <w:rPr>
          <w:rFonts w:eastAsiaTheme="minorHAnsi" w:cs="ArialMT-Identity-H"/>
          <w:lang w:val="en-US"/>
        </w:rPr>
        <w:t xml:space="preserve"> </w:t>
      </w:r>
      <w:r w:rsidRPr="00A84AB0">
        <w:rPr>
          <w:rFonts w:eastAsiaTheme="minorHAnsi" w:cs="ArialMT-Identity-H"/>
          <w:lang w:val="en-US"/>
        </w:rPr>
        <w:t>for increasing the quality of social public services</w:t>
      </w:r>
      <w:r>
        <w:rPr>
          <w:rFonts w:eastAsiaTheme="minorHAnsi" w:cs="ArialMT-Identity-H"/>
          <w:lang w:val="en-US"/>
        </w:rPr>
        <w:t xml:space="preserve">, </w:t>
      </w:r>
      <w:r w:rsidRPr="00A84AB0">
        <w:rPr>
          <w:rFonts w:eastAsiaTheme="minorHAnsi" w:cs="ArialMT-Identity-H"/>
          <w:lang w:val="en-US"/>
        </w:rPr>
        <w:t xml:space="preserve"> we propose the introduction of a virtual </w:t>
      </w:r>
      <w:r>
        <w:rPr>
          <w:rFonts w:eastAsiaTheme="minorHAnsi" w:cs="ArialMT-Identity-H"/>
          <w:lang w:val="en-US"/>
        </w:rPr>
        <w:t>calculator</w:t>
      </w:r>
      <w:r w:rsidR="002B286B">
        <w:rPr>
          <w:rFonts w:eastAsiaTheme="minorHAnsi" w:cs="ArialMT-Identity-H"/>
          <w:lang w:val="en-US"/>
        </w:rPr>
        <w:t xml:space="preserve">, accessible online on the website, </w:t>
      </w:r>
      <w:r w:rsidRPr="00A84AB0">
        <w:rPr>
          <w:rFonts w:eastAsiaTheme="minorHAnsi" w:cs="ArialMT-Identity-H"/>
          <w:lang w:val="en-US"/>
        </w:rPr>
        <w:t xml:space="preserve"> for certain social benefits which, following the </w:t>
      </w:r>
      <w:r w:rsidR="00B727C0">
        <w:rPr>
          <w:rFonts w:eastAsiaTheme="minorHAnsi" w:cs="ArialMT-Identity-H"/>
          <w:lang w:val="en-US"/>
        </w:rPr>
        <w:t>introduction</w:t>
      </w:r>
      <w:r w:rsidRPr="00A84AB0">
        <w:rPr>
          <w:rFonts w:eastAsiaTheme="minorHAnsi" w:cs="ArialMT-Identity-H"/>
          <w:lang w:val="en-US"/>
        </w:rPr>
        <w:t xml:space="preserve"> by the beneficiary of some data, to make an approximate calculation of the </w:t>
      </w:r>
      <w:r w:rsidR="00B727C0">
        <w:rPr>
          <w:rFonts w:eastAsiaTheme="minorHAnsi" w:cs="ArialMT-Identity-H"/>
          <w:lang w:val="en-US"/>
        </w:rPr>
        <w:t>amount</w:t>
      </w:r>
      <w:r w:rsidRPr="00A84AB0">
        <w:rPr>
          <w:rFonts w:eastAsiaTheme="minorHAnsi" w:cs="ArialMT-Identity-H"/>
          <w:lang w:val="en-US"/>
        </w:rPr>
        <w:t xml:space="preserve"> to be received by the beneficiary.</w:t>
      </w:r>
    </w:p>
    <w:p w14:paraId="2E76E7CA" w14:textId="5E83F5F8" w:rsidR="00980717" w:rsidRDefault="00980717" w:rsidP="00A84AB0">
      <w:pPr>
        <w:ind w:left="284" w:firstLine="360"/>
        <w:rPr>
          <w:rFonts w:eastAsiaTheme="minorHAnsi" w:cs="ArialMT-Identity-H"/>
          <w:lang w:val="en-US"/>
        </w:rPr>
      </w:pPr>
      <w:r>
        <w:rPr>
          <w:rFonts w:eastAsiaTheme="minorHAnsi" w:cs="ArialMT-Identity-H"/>
          <w:lang w:val="en-US"/>
        </w:rPr>
        <w:t xml:space="preserve">A the end of this work, it should be underlined the research limits, which took into account the point of view of the employees of the ANPIS structures in their relation with the citizen, and, in some situation, even if the questionnaire was  anonymously applied, some answers could nor reflect the real situation. </w:t>
      </w:r>
    </w:p>
    <w:p w14:paraId="0780193F" w14:textId="58552A73" w:rsidR="00980717" w:rsidRDefault="00980717" w:rsidP="00A84AB0">
      <w:pPr>
        <w:ind w:left="284" w:firstLine="360"/>
        <w:rPr>
          <w:rFonts w:eastAsiaTheme="minorHAnsi" w:cs="ArialMT-Identity-H"/>
          <w:lang w:val="en-US"/>
        </w:rPr>
      </w:pPr>
    </w:p>
    <w:p w14:paraId="564A7031" w14:textId="670A203D" w:rsidR="00980717" w:rsidRDefault="00980717" w:rsidP="00A84AB0">
      <w:pPr>
        <w:ind w:left="284" w:firstLine="360"/>
        <w:rPr>
          <w:rFonts w:eastAsiaTheme="minorHAnsi" w:cs="ArialMT-Identity-H"/>
          <w:lang w:val="en-US"/>
        </w:rPr>
      </w:pPr>
    </w:p>
    <w:p w14:paraId="0A83B575" w14:textId="79D4EF31" w:rsidR="007A0DC2" w:rsidRDefault="007A0DC2" w:rsidP="00A84AB0">
      <w:pPr>
        <w:ind w:left="284" w:firstLine="360"/>
        <w:rPr>
          <w:rFonts w:eastAsiaTheme="minorHAnsi" w:cs="ArialMT-Identity-H"/>
          <w:lang w:val="en-US"/>
        </w:rPr>
      </w:pPr>
    </w:p>
    <w:p w14:paraId="78E912A6" w14:textId="207D6138" w:rsidR="007A0DC2" w:rsidRDefault="007A0DC2" w:rsidP="00A84AB0">
      <w:pPr>
        <w:ind w:left="284" w:firstLine="360"/>
        <w:rPr>
          <w:rFonts w:eastAsiaTheme="minorHAnsi" w:cs="ArialMT-Identity-H"/>
          <w:lang w:val="en-US"/>
        </w:rPr>
      </w:pPr>
    </w:p>
    <w:p w14:paraId="05075F03" w14:textId="06D4BC60" w:rsidR="007A0DC2" w:rsidRDefault="007A0DC2" w:rsidP="00A84AB0">
      <w:pPr>
        <w:ind w:left="284" w:firstLine="360"/>
        <w:rPr>
          <w:rFonts w:eastAsiaTheme="minorHAnsi" w:cs="ArialMT-Identity-H"/>
          <w:lang w:val="en-US"/>
        </w:rPr>
      </w:pPr>
    </w:p>
    <w:p w14:paraId="2A4B70E3" w14:textId="2B368F48" w:rsidR="007A0DC2" w:rsidRDefault="007A0DC2" w:rsidP="00A84AB0">
      <w:pPr>
        <w:ind w:left="284" w:firstLine="360"/>
        <w:rPr>
          <w:rFonts w:eastAsiaTheme="minorHAnsi" w:cs="ArialMT-Identity-H"/>
          <w:lang w:val="en-US"/>
        </w:rPr>
      </w:pPr>
    </w:p>
    <w:p w14:paraId="67237653" w14:textId="77777777" w:rsidR="007A0DC2" w:rsidRPr="00A84AB0" w:rsidRDefault="007A0DC2" w:rsidP="00A84AB0">
      <w:pPr>
        <w:ind w:left="284" w:firstLine="360"/>
        <w:rPr>
          <w:rFonts w:eastAsiaTheme="minorHAnsi" w:cs="ArialMT-Identity-H"/>
          <w:lang w:val="en-US"/>
        </w:rPr>
      </w:pPr>
    </w:p>
    <w:p w14:paraId="5570C46B" w14:textId="77777777" w:rsidR="002E0944" w:rsidRDefault="002E0944" w:rsidP="00361D4C">
      <w:pPr>
        <w:rPr>
          <w:rFonts w:eastAsiaTheme="minorHAnsi" w:cs="ArialMT-Identity-H"/>
          <w:lang w:val="en-US"/>
        </w:rPr>
      </w:pPr>
    </w:p>
    <w:p w14:paraId="533335F9" w14:textId="77777777" w:rsidR="002E0944" w:rsidRDefault="002E0944" w:rsidP="00361D4C">
      <w:pPr>
        <w:rPr>
          <w:rFonts w:eastAsiaTheme="minorHAnsi" w:cs="ArialMT-Identity-H"/>
          <w:lang w:val="en-US"/>
        </w:rPr>
      </w:pPr>
    </w:p>
    <w:p w14:paraId="612D45A2" w14:textId="622C2924" w:rsidR="005F7C2D" w:rsidRPr="007A0DC2" w:rsidRDefault="00875438" w:rsidP="007A0DC2">
      <w:pPr>
        <w:rPr>
          <w:b/>
          <w:bCs/>
          <w:lang w:val="en-US"/>
        </w:rPr>
      </w:pPr>
      <w:r w:rsidRPr="007A0DC2">
        <w:rPr>
          <w:b/>
          <w:bCs/>
          <w:lang w:val="en-US"/>
        </w:rPr>
        <w:lastRenderedPageBreak/>
        <w:t>REFERENCES</w:t>
      </w:r>
    </w:p>
    <w:p w14:paraId="79F531E0" w14:textId="07592109" w:rsidR="00536884" w:rsidRPr="007A0DC2" w:rsidRDefault="00536884" w:rsidP="00536884">
      <w:pPr>
        <w:pStyle w:val="FootnoteText0"/>
        <w:rPr>
          <w:sz w:val="24"/>
          <w:szCs w:val="24"/>
          <w:lang w:val="ro-RO"/>
        </w:rPr>
      </w:pPr>
      <w:r w:rsidRPr="007A0DC2">
        <w:rPr>
          <w:sz w:val="24"/>
          <w:szCs w:val="24"/>
          <w:lang w:val="en-US"/>
        </w:rPr>
        <w:t xml:space="preserve">[1] </w:t>
      </w:r>
      <w:proofErr w:type="spellStart"/>
      <w:r w:rsidRPr="007A0DC2">
        <w:rPr>
          <w:sz w:val="24"/>
          <w:szCs w:val="24"/>
          <w:lang w:val="en-US"/>
        </w:rPr>
        <w:t>Cărăușan</w:t>
      </w:r>
      <w:proofErr w:type="spellEnd"/>
      <w:r w:rsidRPr="007A0DC2">
        <w:rPr>
          <w:sz w:val="24"/>
          <w:szCs w:val="24"/>
          <w:lang w:val="en-US"/>
        </w:rPr>
        <w:t>, M.V. (2012),</w:t>
      </w:r>
      <w:proofErr w:type="spellStart"/>
      <w:r w:rsidRPr="007A0DC2">
        <w:rPr>
          <w:sz w:val="24"/>
          <w:szCs w:val="24"/>
          <w:lang w:val="en-US"/>
        </w:rPr>
        <w:t>Drept</w:t>
      </w:r>
      <w:proofErr w:type="spellEnd"/>
      <w:r w:rsidRPr="007A0DC2">
        <w:rPr>
          <w:sz w:val="24"/>
          <w:szCs w:val="24"/>
          <w:lang w:val="en-US"/>
        </w:rPr>
        <w:t xml:space="preserve"> </w:t>
      </w:r>
      <w:proofErr w:type="spellStart"/>
      <w:r w:rsidRPr="007A0DC2">
        <w:rPr>
          <w:sz w:val="24"/>
          <w:szCs w:val="24"/>
          <w:lang w:val="en-US"/>
        </w:rPr>
        <w:t>administrativ</w:t>
      </w:r>
      <w:proofErr w:type="spellEnd"/>
      <w:r w:rsidRPr="007A0DC2">
        <w:rPr>
          <w:sz w:val="24"/>
          <w:szCs w:val="24"/>
          <w:lang w:val="en-US"/>
        </w:rPr>
        <w:t xml:space="preserve">. Vol.1, </w:t>
      </w:r>
      <w:proofErr w:type="spellStart"/>
      <w:r w:rsidRPr="007A0DC2">
        <w:rPr>
          <w:sz w:val="24"/>
          <w:szCs w:val="24"/>
          <w:lang w:val="en-US"/>
        </w:rPr>
        <w:t>Economica</w:t>
      </w:r>
      <w:proofErr w:type="spellEnd"/>
      <w:r w:rsidRPr="007A0DC2">
        <w:rPr>
          <w:sz w:val="24"/>
          <w:szCs w:val="24"/>
          <w:lang w:val="en-US"/>
        </w:rPr>
        <w:t xml:space="preserve"> Publishing House, pp. 235-236</w:t>
      </w:r>
      <w:r w:rsidR="007A0DC2">
        <w:rPr>
          <w:sz w:val="24"/>
          <w:szCs w:val="24"/>
          <w:lang w:val="en-US"/>
        </w:rPr>
        <w:t>.</w:t>
      </w:r>
    </w:p>
    <w:p w14:paraId="4E875463" w14:textId="2A07C68F" w:rsidR="00536884" w:rsidRPr="007A0DC2" w:rsidRDefault="00536884" w:rsidP="00536884">
      <w:pPr>
        <w:pStyle w:val="FootnoteText0"/>
        <w:rPr>
          <w:sz w:val="24"/>
          <w:szCs w:val="24"/>
          <w:lang w:val="en-US"/>
        </w:rPr>
      </w:pPr>
      <w:r w:rsidRPr="007A0DC2">
        <w:rPr>
          <w:sz w:val="24"/>
          <w:szCs w:val="24"/>
        </w:rPr>
        <w:t xml:space="preserve">[2] </w:t>
      </w:r>
      <w:proofErr w:type="spellStart"/>
      <w:r w:rsidRPr="007A0DC2">
        <w:rPr>
          <w:sz w:val="24"/>
          <w:szCs w:val="24"/>
          <w:lang w:val="en-US"/>
        </w:rPr>
        <w:t>Dincă</w:t>
      </w:r>
      <w:proofErr w:type="spellEnd"/>
      <w:r w:rsidRPr="007A0DC2">
        <w:rPr>
          <w:sz w:val="24"/>
          <w:szCs w:val="24"/>
          <w:lang w:val="en-US"/>
        </w:rPr>
        <w:t xml:space="preserve">, D.V.(2018). </w:t>
      </w:r>
      <w:proofErr w:type="spellStart"/>
      <w:r w:rsidRPr="007A0DC2">
        <w:rPr>
          <w:sz w:val="24"/>
          <w:szCs w:val="24"/>
          <w:lang w:val="en-US"/>
        </w:rPr>
        <w:t>Servicii</w:t>
      </w:r>
      <w:proofErr w:type="spellEnd"/>
      <w:r w:rsidRPr="007A0DC2">
        <w:rPr>
          <w:sz w:val="24"/>
          <w:szCs w:val="24"/>
          <w:lang w:val="en-US"/>
        </w:rPr>
        <w:t xml:space="preserve"> </w:t>
      </w:r>
      <w:proofErr w:type="spellStart"/>
      <w:r w:rsidRPr="007A0DC2">
        <w:rPr>
          <w:sz w:val="24"/>
          <w:szCs w:val="24"/>
          <w:lang w:val="en-US"/>
        </w:rPr>
        <w:t>publice</w:t>
      </w:r>
      <w:proofErr w:type="spellEnd"/>
      <w:r w:rsidRPr="007A0DC2">
        <w:rPr>
          <w:sz w:val="24"/>
          <w:szCs w:val="24"/>
          <w:lang w:val="en-US"/>
        </w:rPr>
        <w:t xml:space="preserve">. </w:t>
      </w:r>
      <w:proofErr w:type="spellStart"/>
      <w:r w:rsidRPr="007A0DC2">
        <w:rPr>
          <w:sz w:val="24"/>
          <w:szCs w:val="24"/>
          <w:lang w:val="en-US"/>
        </w:rPr>
        <w:t>Economica</w:t>
      </w:r>
      <w:proofErr w:type="spellEnd"/>
      <w:r w:rsidRPr="007A0DC2">
        <w:rPr>
          <w:sz w:val="24"/>
          <w:szCs w:val="24"/>
          <w:lang w:val="en-US"/>
        </w:rPr>
        <w:t xml:space="preserve"> Publishing House, Bucharest  pp. 62-63</w:t>
      </w:r>
      <w:r w:rsidR="007A0DC2">
        <w:rPr>
          <w:sz w:val="24"/>
          <w:szCs w:val="24"/>
          <w:lang w:val="en-US"/>
        </w:rPr>
        <w:t>.</w:t>
      </w:r>
    </w:p>
    <w:p w14:paraId="4DF7B1D1" w14:textId="16B14744" w:rsidR="00536884" w:rsidRPr="007A0DC2" w:rsidRDefault="00536884" w:rsidP="00536884">
      <w:pPr>
        <w:pStyle w:val="FootnoteText0"/>
        <w:rPr>
          <w:sz w:val="24"/>
          <w:szCs w:val="24"/>
          <w:lang w:val="en-US"/>
        </w:rPr>
      </w:pPr>
      <w:r w:rsidRPr="007A0DC2">
        <w:rPr>
          <w:sz w:val="24"/>
          <w:szCs w:val="24"/>
        </w:rPr>
        <w:t xml:space="preserve">[3] </w:t>
      </w:r>
      <w:proofErr w:type="spellStart"/>
      <w:r w:rsidRPr="007A0DC2">
        <w:rPr>
          <w:sz w:val="24"/>
          <w:szCs w:val="24"/>
        </w:rPr>
        <w:t>Beckhard</w:t>
      </w:r>
      <w:proofErr w:type="spellEnd"/>
      <w:r w:rsidRPr="007A0DC2">
        <w:rPr>
          <w:sz w:val="24"/>
          <w:szCs w:val="24"/>
        </w:rPr>
        <w:t xml:space="preserve">, R. Organization Development: Strategies and Models, Addison Wesley, 1969, p. 26, apud </w:t>
      </w:r>
      <w:proofErr w:type="spellStart"/>
      <w:r w:rsidRPr="007A0DC2">
        <w:rPr>
          <w:sz w:val="24"/>
          <w:szCs w:val="24"/>
        </w:rPr>
        <w:t>Dodu</w:t>
      </w:r>
      <w:proofErr w:type="spellEnd"/>
      <w:r w:rsidRPr="007A0DC2">
        <w:rPr>
          <w:sz w:val="24"/>
          <w:szCs w:val="24"/>
        </w:rPr>
        <w:t xml:space="preserve">, M. </w:t>
      </w:r>
      <w:proofErr w:type="spellStart"/>
      <w:r w:rsidRPr="007A0DC2">
        <w:rPr>
          <w:sz w:val="24"/>
          <w:szCs w:val="24"/>
        </w:rPr>
        <w:t>Șandor</w:t>
      </w:r>
      <w:proofErr w:type="spellEnd"/>
      <w:r w:rsidRPr="007A0DC2">
        <w:rPr>
          <w:sz w:val="24"/>
          <w:szCs w:val="24"/>
        </w:rPr>
        <w:t xml:space="preserve"> S.D., </w:t>
      </w:r>
      <w:proofErr w:type="spellStart"/>
      <w:r w:rsidRPr="007A0DC2">
        <w:rPr>
          <w:sz w:val="24"/>
          <w:szCs w:val="24"/>
        </w:rPr>
        <w:t>Tripon</w:t>
      </w:r>
      <w:proofErr w:type="spellEnd"/>
      <w:r w:rsidRPr="007A0DC2">
        <w:rPr>
          <w:sz w:val="24"/>
          <w:szCs w:val="24"/>
        </w:rPr>
        <w:t xml:space="preserve"> C., </w:t>
      </w:r>
      <w:proofErr w:type="spellStart"/>
      <w:r w:rsidRPr="007A0DC2">
        <w:rPr>
          <w:sz w:val="24"/>
          <w:szCs w:val="24"/>
        </w:rPr>
        <w:t>Diagnoza</w:t>
      </w:r>
      <w:proofErr w:type="spellEnd"/>
      <w:r w:rsidRPr="007A0DC2">
        <w:rPr>
          <w:sz w:val="24"/>
          <w:szCs w:val="24"/>
        </w:rPr>
        <w:t xml:space="preserve"> </w:t>
      </w:r>
      <w:proofErr w:type="spellStart"/>
      <w:r w:rsidRPr="007A0DC2">
        <w:rPr>
          <w:sz w:val="24"/>
          <w:szCs w:val="24"/>
        </w:rPr>
        <w:t>organizațională</w:t>
      </w:r>
      <w:proofErr w:type="spellEnd"/>
      <w:r w:rsidRPr="007A0DC2">
        <w:rPr>
          <w:sz w:val="24"/>
          <w:szCs w:val="24"/>
        </w:rPr>
        <w:t xml:space="preserve"> (</w:t>
      </w:r>
      <w:proofErr w:type="spellStart"/>
      <w:r w:rsidRPr="007A0DC2">
        <w:rPr>
          <w:sz w:val="24"/>
          <w:szCs w:val="24"/>
        </w:rPr>
        <w:t>analiza</w:t>
      </w:r>
      <w:proofErr w:type="spellEnd"/>
      <w:r w:rsidRPr="007A0DC2">
        <w:rPr>
          <w:sz w:val="24"/>
          <w:szCs w:val="24"/>
        </w:rPr>
        <w:t xml:space="preserve"> diagnostic), </w:t>
      </w:r>
      <w:proofErr w:type="spellStart"/>
      <w:r w:rsidRPr="007A0DC2">
        <w:rPr>
          <w:sz w:val="24"/>
          <w:szCs w:val="24"/>
        </w:rPr>
        <w:t>Revista</w:t>
      </w:r>
      <w:proofErr w:type="spellEnd"/>
      <w:r w:rsidRPr="007A0DC2">
        <w:rPr>
          <w:sz w:val="24"/>
          <w:szCs w:val="24"/>
        </w:rPr>
        <w:t xml:space="preserve"> </w:t>
      </w:r>
      <w:proofErr w:type="spellStart"/>
      <w:r w:rsidRPr="007A0DC2">
        <w:rPr>
          <w:sz w:val="24"/>
          <w:szCs w:val="24"/>
        </w:rPr>
        <w:t>Transilvană</w:t>
      </w:r>
      <w:proofErr w:type="spellEnd"/>
      <w:r w:rsidRPr="007A0DC2">
        <w:rPr>
          <w:sz w:val="24"/>
          <w:szCs w:val="24"/>
        </w:rPr>
        <w:t xml:space="preserve"> de </w:t>
      </w:r>
      <w:proofErr w:type="spellStart"/>
      <w:r w:rsidRPr="007A0DC2">
        <w:rPr>
          <w:sz w:val="24"/>
          <w:szCs w:val="24"/>
        </w:rPr>
        <w:t>Știinţe</w:t>
      </w:r>
      <w:proofErr w:type="spellEnd"/>
      <w:r w:rsidRPr="007A0DC2">
        <w:rPr>
          <w:sz w:val="24"/>
          <w:szCs w:val="24"/>
        </w:rPr>
        <w:t xml:space="preserve"> Administrative 3(12), 2004, pp. 37-50</w:t>
      </w:r>
      <w:r w:rsidR="007A0DC2">
        <w:rPr>
          <w:sz w:val="24"/>
          <w:szCs w:val="24"/>
        </w:rPr>
        <w:t>.</w:t>
      </w:r>
    </w:p>
    <w:p w14:paraId="326D82CE" w14:textId="4AB82D5E" w:rsidR="00536884" w:rsidRPr="007A0DC2" w:rsidRDefault="00536884" w:rsidP="00536884">
      <w:pPr>
        <w:pStyle w:val="FootnoteText0"/>
        <w:rPr>
          <w:sz w:val="24"/>
          <w:szCs w:val="24"/>
          <w:lang w:val="en-US"/>
        </w:rPr>
      </w:pPr>
      <w:r w:rsidRPr="007A0DC2">
        <w:rPr>
          <w:sz w:val="24"/>
          <w:szCs w:val="24"/>
        </w:rPr>
        <w:t xml:space="preserve">[4] </w:t>
      </w:r>
      <w:proofErr w:type="spellStart"/>
      <w:r w:rsidRPr="007A0DC2">
        <w:rPr>
          <w:sz w:val="24"/>
          <w:szCs w:val="24"/>
        </w:rPr>
        <w:t>Berceanu</w:t>
      </w:r>
      <w:proofErr w:type="spellEnd"/>
      <w:r w:rsidRPr="007A0DC2">
        <w:rPr>
          <w:sz w:val="24"/>
          <w:szCs w:val="24"/>
        </w:rPr>
        <w:t xml:space="preserve">, B. (2018), </w:t>
      </w:r>
      <w:proofErr w:type="spellStart"/>
      <w:r w:rsidRPr="007A0DC2">
        <w:rPr>
          <w:sz w:val="24"/>
          <w:szCs w:val="24"/>
        </w:rPr>
        <w:t>Sisteme</w:t>
      </w:r>
      <w:proofErr w:type="spellEnd"/>
      <w:r w:rsidRPr="007A0DC2">
        <w:rPr>
          <w:sz w:val="24"/>
          <w:szCs w:val="24"/>
        </w:rPr>
        <w:t xml:space="preserve"> administrative </w:t>
      </w:r>
      <w:proofErr w:type="spellStart"/>
      <w:r w:rsidRPr="007A0DC2">
        <w:rPr>
          <w:sz w:val="24"/>
          <w:szCs w:val="24"/>
        </w:rPr>
        <w:t>emergente</w:t>
      </w:r>
      <w:proofErr w:type="spellEnd"/>
      <w:r w:rsidRPr="007A0DC2">
        <w:rPr>
          <w:sz w:val="24"/>
          <w:szCs w:val="24"/>
        </w:rPr>
        <w:t xml:space="preserve">, </w:t>
      </w:r>
      <w:proofErr w:type="spellStart"/>
      <w:r w:rsidRPr="007A0DC2">
        <w:rPr>
          <w:sz w:val="24"/>
          <w:szCs w:val="24"/>
        </w:rPr>
        <w:t>Editura</w:t>
      </w:r>
      <w:proofErr w:type="spellEnd"/>
      <w:r w:rsidRPr="007A0DC2">
        <w:rPr>
          <w:sz w:val="24"/>
          <w:szCs w:val="24"/>
        </w:rPr>
        <w:t xml:space="preserve"> </w:t>
      </w:r>
      <w:proofErr w:type="spellStart"/>
      <w:r w:rsidRPr="007A0DC2">
        <w:rPr>
          <w:sz w:val="24"/>
          <w:szCs w:val="24"/>
        </w:rPr>
        <w:t>Economică</w:t>
      </w:r>
      <w:proofErr w:type="spellEnd"/>
      <w:r w:rsidRPr="007A0DC2">
        <w:rPr>
          <w:sz w:val="24"/>
          <w:szCs w:val="24"/>
        </w:rPr>
        <w:t xml:space="preserve">, </w:t>
      </w:r>
      <w:proofErr w:type="spellStart"/>
      <w:r w:rsidRPr="007A0DC2">
        <w:rPr>
          <w:sz w:val="24"/>
          <w:szCs w:val="24"/>
        </w:rPr>
        <w:t>București</w:t>
      </w:r>
      <w:proofErr w:type="spellEnd"/>
      <w:r w:rsidRPr="007A0DC2">
        <w:rPr>
          <w:sz w:val="24"/>
          <w:szCs w:val="24"/>
        </w:rPr>
        <w:t>, p. 36</w:t>
      </w:r>
      <w:r w:rsidR="007A0DC2">
        <w:rPr>
          <w:sz w:val="24"/>
          <w:szCs w:val="24"/>
        </w:rPr>
        <w:t>.</w:t>
      </w:r>
    </w:p>
    <w:p w14:paraId="29FB7E29" w14:textId="6FC265F3" w:rsidR="00536884" w:rsidRPr="007A0DC2" w:rsidRDefault="00536884" w:rsidP="00536884">
      <w:pPr>
        <w:pStyle w:val="FootnoteText0"/>
        <w:rPr>
          <w:sz w:val="24"/>
          <w:szCs w:val="24"/>
          <w:lang w:val="en-US"/>
        </w:rPr>
      </w:pPr>
      <w:r w:rsidRPr="007A0DC2">
        <w:rPr>
          <w:sz w:val="24"/>
          <w:szCs w:val="24"/>
        </w:rPr>
        <w:t>[5]</w:t>
      </w:r>
      <w:r w:rsidRPr="007A0DC2">
        <w:rPr>
          <w:sz w:val="24"/>
          <w:szCs w:val="24"/>
        </w:rPr>
        <w:t>Creswell, John, Research Design: Qualitative, Quantitative and Mixed Methods Approaches, SAGE Publications, 2014.</w:t>
      </w:r>
    </w:p>
    <w:p w14:paraId="4C98700A" w14:textId="778BAF66" w:rsidR="00B85755" w:rsidRDefault="00B85755" w:rsidP="00A83651">
      <w:pPr>
        <w:rPr>
          <w:lang w:val="en-US"/>
        </w:rPr>
      </w:pPr>
    </w:p>
    <w:p w14:paraId="44D4D97C" w14:textId="74792258" w:rsidR="007A0DC2" w:rsidRPr="007A0DC2" w:rsidRDefault="007A0DC2" w:rsidP="00A83651">
      <w:pPr>
        <w:rPr>
          <w:b/>
          <w:bCs/>
          <w:lang w:val="en-US"/>
        </w:rPr>
      </w:pPr>
      <w:r w:rsidRPr="007A0DC2">
        <w:rPr>
          <w:b/>
          <w:bCs/>
          <w:lang w:val="en-US"/>
        </w:rPr>
        <w:t xml:space="preserve">Acknowledgment </w:t>
      </w:r>
    </w:p>
    <w:p w14:paraId="51639C2D" w14:textId="04D06B7C" w:rsidR="00B85755" w:rsidRPr="007A0DC2" w:rsidRDefault="00B85755" w:rsidP="00A83651">
      <w:pPr>
        <w:rPr>
          <w:i/>
          <w:iCs/>
          <w:lang w:val="en-US"/>
        </w:rPr>
      </w:pPr>
      <w:r w:rsidRPr="007A0DC2">
        <w:rPr>
          <w:i/>
          <w:iCs/>
          <w:lang w:val="en-US"/>
        </w:rPr>
        <w:t xml:space="preserve">This study uses part of the author's experience as expert in the Project </w:t>
      </w:r>
      <w:r w:rsidR="007A0DC2" w:rsidRPr="007A0DC2">
        <w:rPr>
          <w:i/>
          <w:iCs/>
          <w:lang w:val="en-US"/>
        </w:rPr>
        <w:t>“</w:t>
      </w:r>
      <w:r w:rsidRPr="007A0DC2">
        <w:rPr>
          <w:i/>
          <w:iCs/>
          <w:lang w:val="en-US"/>
        </w:rPr>
        <w:t>Effective social policies - strategy for the successful implementation of family policies, project</w:t>
      </w:r>
      <w:r w:rsidR="007A0DC2" w:rsidRPr="007A0DC2">
        <w:rPr>
          <w:i/>
          <w:iCs/>
          <w:lang w:val="en-US"/>
        </w:rPr>
        <w:t>”</w:t>
      </w:r>
      <w:r w:rsidRPr="007A0DC2">
        <w:rPr>
          <w:i/>
          <w:iCs/>
          <w:lang w:val="en-US"/>
        </w:rPr>
        <w:t xml:space="preserve"> selected within the Operational Program Administrative Capacity co-financed by the European Union, from the European Social Fund.</w:t>
      </w:r>
    </w:p>
    <w:sectPr w:rsidR="00B85755" w:rsidRPr="007A0DC2" w:rsidSect="00123ACA">
      <w:pgSz w:w="11907" w:h="16840" w:code="9"/>
      <w:pgMar w:top="720" w:right="720" w:bottom="72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BDC8" w14:textId="77777777" w:rsidR="00B34754" w:rsidRDefault="00B34754" w:rsidP="00E708AE">
      <w:r>
        <w:separator/>
      </w:r>
    </w:p>
  </w:endnote>
  <w:endnote w:type="continuationSeparator" w:id="0">
    <w:p w14:paraId="66AB3C22" w14:textId="77777777" w:rsidR="00B34754" w:rsidRDefault="00B34754" w:rsidP="00E7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3D66" w14:textId="77777777" w:rsidR="00B34754" w:rsidRDefault="00B34754" w:rsidP="00E708AE">
      <w:r>
        <w:separator/>
      </w:r>
    </w:p>
  </w:footnote>
  <w:footnote w:type="continuationSeparator" w:id="0">
    <w:p w14:paraId="1E65CB82" w14:textId="77777777" w:rsidR="00B34754" w:rsidRDefault="00B34754" w:rsidP="00E708AE">
      <w:r>
        <w:continuationSeparator/>
      </w:r>
    </w:p>
  </w:footnote>
  <w:footnote w:id="1">
    <w:p w14:paraId="486E217F" w14:textId="77777777" w:rsidR="00F60E55" w:rsidRPr="00ED2E86" w:rsidRDefault="00F60E55" w:rsidP="00F60E55">
      <w:pPr>
        <w:pStyle w:val="FootnoteText0"/>
        <w:rPr>
          <w:lang w:val="en-US"/>
        </w:rPr>
      </w:pPr>
      <w:r>
        <w:rPr>
          <w:rStyle w:val="FootnoteReference"/>
        </w:rPr>
        <w:footnoteRef/>
      </w:r>
      <w:r>
        <w:t xml:space="preserve"> </w:t>
      </w:r>
      <w:r w:rsidRPr="00ED2E86">
        <w:t>The territory of Romania is divided into 41 counties, plus the municipality of Bucharest which is a municipality with county rights.</w:t>
      </w:r>
    </w:p>
  </w:footnote>
  <w:footnote w:id="2">
    <w:p w14:paraId="651BF840" w14:textId="2BB4BCF3" w:rsidR="00672545" w:rsidRPr="00672545" w:rsidRDefault="00672545">
      <w:pPr>
        <w:pStyle w:val="FootnoteText0"/>
        <w:rPr>
          <w:lang w:val="ro-RO"/>
        </w:rPr>
      </w:pPr>
      <w:r>
        <w:rPr>
          <w:rStyle w:val="FootnoteReference"/>
        </w:rPr>
        <w:footnoteRef/>
      </w:r>
      <w:r>
        <w:t xml:space="preserve"> </w:t>
      </w:r>
      <w:r w:rsidRPr="00672545">
        <w:t xml:space="preserve">Q4. Please mention, what are the three main information requested by the beneficiaries, for each category identified </w:t>
      </w:r>
      <w:r w:rsidR="00FE5488">
        <w:t>in the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714"/>
    <w:multiLevelType w:val="hybridMultilevel"/>
    <w:tmpl w:val="5AB8D0B6"/>
    <w:lvl w:ilvl="0" w:tplc="6BE82268">
      <w:start w:val="2"/>
      <w:numFmt w:val="bullet"/>
      <w:lvlText w:val="-"/>
      <w:lvlJc w:val="left"/>
      <w:pPr>
        <w:ind w:left="1080" w:hanging="360"/>
      </w:pPr>
      <w:rPr>
        <w:rFonts w:ascii="Verdana" w:eastAsiaTheme="minorHAns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4A1D"/>
    <w:multiLevelType w:val="hybridMultilevel"/>
    <w:tmpl w:val="1A00EC46"/>
    <w:lvl w:ilvl="0" w:tplc="6BE82268">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22B3"/>
    <w:multiLevelType w:val="hybridMultilevel"/>
    <w:tmpl w:val="D5E8A1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84A3A58"/>
    <w:multiLevelType w:val="hybridMultilevel"/>
    <w:tmpl w:val="DE4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3977"/>
    <w:multiLevelType w:val="hybridMultilevel"/>
    <w:tmpl w:val="84BCB3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8A4200B"/>
    <w:multiLevelType w:val="hybridMultilevel"/>
    <w:tmpl w:val="ECC4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729EC"/>
    <w:multiLevelType w:val="hybridMultilevel"/>
    <w:tmpl w:val="F5C642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0A1453B8"/>
    <w:multiLevelType w:val="hybridMultilevel"/>
    <w:tmpl w:val="E22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D179A"/>
    <w:multiLevelType w:val="hybridMultilevel"/>
    <w:tmpl w:val="3F0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6153"/>
    <w:multiLevelType w:val="hybridMultilevel"/>
    <w:tmpl w:val="CDB887E0"/>
    <w:lvl w:ilvl="0" w:tplc="9CB67920">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DA91673"/>
    <w:multiLevelType w:val="hybridMultilevel"/>
    <w:tmpl w:val="BE8C9A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680019"/>
    <w:multiLevelType w:val="hybridMultilevel"/>
    <w:tmpl w:val="B7747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067E"/>
    <w:multiLevelType w:val="hybridMultilevel"/>
    <w:tmpl w:val="67D83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82BA5"/>
    <w:multiLevelType w:val="hybridMultilevel"/>
    <w:tmpl w:val="2B34E0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C7F4ADB"/>
    <w:multiLevelType w:val="hybridMultilevel"/>
    <w:tmpl w:val="D2E64EA0"/>
    <w:lvl w:ilvl="0" w:tplc="8F263B5C">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19139BE"/>
    <w:multiLevelType w:val="hybridMultilevel"/>
    <w:tmpl w:val="DA1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972DB"/>
    <w:multiLevelType w:val="hybridMultilevel"/>
    <w:tmpl w:val="12801754"/>
    <w:lvl w:ilvl="0" w:tplc="8F263B5C">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9844AD4"/>
    <w:multiLevelType w:val="hybridMultilevel"/>
    <w:tmpl w:val="D42656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9D148C5"/>
    <w:multiLevelType w:val="hybridMultilevel"/>
    <w:tmpl w:val="D4B8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512A7"/>
    <w:multiLevelType w:val="hybridMultilevel"/>
    <w:tmpl w:val="7AB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7512B"/>
    <w:multiLevelType w:val="hybridMultilevel"/>
    <w:tmpl w:val="457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51409"/>
    <w:multiLevelType w:val="hybridMultilevel"/>
    <w:tmpl w:val="AD6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E18B3"/>
    <w:multiLevelType w:val="hybridMultilevel"/>
    <w:tmpl w:val="3B2690EA"/>
    <w:lvl w:ilvl="0" w:tplc="6BE82268">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E7C1F"/>
    <w:multiLevelType w:val="hybridMultilevel"/>
    <w:tmpl w:val="98AEC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415C7"/>
    <w:multiLevelType w:val="hybridMultilevel"/>
    <w:tmpl w:val="37867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5A661F"/>
    <w:multiLevelType w:val="hybridMultilevel"/>
    <w:tmpl w:val="C7E8AE48"/>
    <w:lvl w:ilvl="0" w:tplc="9CB67920">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A5C3BFF"/>
    <w:multiLevelType w:val="hybridMultilevel"/>
    <w:tmpl w:val="7772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10C26"/>
    <w:multiLevelType w:val="hybridMultilevel"/>
    <w:tmpl w:val="BAEED2E6"/>
    <w:lvl w:ilvl="0" w:tplc="8F263B5C">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1A15DF"/>
    <w:multiLevelType w:val="hybridMultilevel"/>
    <w:tmpl w:val="9B324F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B0975D8"/>
    <w:multiLevelType w:val="hybridMultilevel"/>
    <w:tmpl w:val="5678AEF6"/>
    <w:lvl w:ilvl="0" w:tplc="6BE82268">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B5BDB"/>
    <w:multiLevelType w:val="hybridMultilevel"/>
    <w:tmpl w:val="3F5E7C30"/>
    <w:lvl w:ilvl="0" w:tplc="6BE82268">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5364F"/>
    <w:multiLevelType w:val="hybridMultilevel"/>
    <w:tmpl w:val="80AE09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70000D6B"/>
    <w:multiLevelType w:val="hybridMultilevel"/>
    <w:tmpl w:val="FF5400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707157E"/>
    <w:multiLevelType w:val="hybridMultilevel"/>
    <w:tmpl w:val="72BCF506"/>
    <w:lvl w:ilvl="0" w:tplc="6BE82268">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868EE"/>
    <w:multiLevelType w:val="hybridMultilevel"/>
    <w:tmpl w:val="77928D38"/>
    <w:lvl w:ilvl="0" w:tplc="6BE82268">
      <w:start w:val="2"/>
      <w:numFmt w:val="bullet"/>
      <w:lvlText w:val="-"/>
      <w:lvlJc w:val="left"/>
      <w:pPr>
        <w:ind w:left="1080" w:hanging="360"/>
      </w:pPr>
      <w:rPr>
        <w:rFonts w:ascii="Verdana" w:eastAsiaTheme="minorHAns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9552074">
    <w:abstractNumId w:val="24"/>
  </w:num>
  <w:num w:numId="2" w16cid:durableId="1780561161">
    <w:abstractNumId w:val="18"/>
  </w:num>
  <w:num w:numId="3" w16cid:durableId="241374654">
    <w:abstractNumId w:val="26"/>
  </w:num>
  <w:num w:numId="4" w16cid:durableId="386146273">
    <w:abstractNumId w:val="12"/>
  </w:num>
  <w:num w:numId="5" w16cid:durableId="1964312613">
    <w:abstractNumId w:val="23"/>
  </w:num>
  <w:num w:numId="6" w16cid:durableId="801309942">
    <w:abstractNumId w:val="8"/>
  </w:num>
  <w:num w:numId="7" w16cid:durableId="650334512">
    <w:abstractNumId w:val="22"/>
  </w:num>
  <w:num w:numId="8" w16cid:durableId="445203037">
    <w:abstractNumId w:val="34"/>
  </w:num>
  <w:num w:numId="9" w16cid:durableId="1972321104">
    <w:abstractNumId w:val="0"/>
  </w:num>
  <w:num w:numId="10" w16cid:durableId="726219870">
    <w:abstractNumId w:val="1"/>
  </w:num>
  <w:num w:numId="11" w16cid:durableId="1167088240">
    <w:abstractNumId w:val="30"/>
  </w:num>
  <w:num w:numId="12" w16cid:durableId="1586768939">
    <w:abstractNumId w:val="33"/>
  </w:num>
  <w:num w:numId="13" w16cid:durableId="1053385690">
    <w:abstractNumId w:val="29"/>
  </w:num>
  <w:num w:numId="14" w16cid:durableId="1668089988">
    <w:abstractNumId w:val="21"/>
  </w:num>
  <w:num w:numId="15" w16cid:durableId="2038385726">
    <w:abstractNumId w:val="3"/>
  </w:num>
  <w:num w:numId="16" w16cid:durableId="1338074530">
    <w:abstractNumId w:val="19"/>
  </w:num>
  <w:num w:numId="17" w16cid:durableId="710153187">
    <w:abstractNumId w:val="11"/>
  </w:num>
  <w:num w:numId="18" w16cid:durableId="1755588983">
    <w:abstractNumId w:val="6"/>
  </w:num>
  <w:num w:numId="19" w16cid:durableId="1849056184">
    <w:abstractNumId w:val="32"/>
  </w:num>
  <w:num w:numId="20" w16cid:durableId="1300300448">
    <w:abstractNumId w:val="2"/>
  </w:num>
  <w:num w:numId="21" w16cid:durableId="590167736">
    <w:abstractNumId w:val="28"/>
  </w:num>
  <w:num w:numId="22" w16cid:durableId="1733111615">
    <w:abstractNumId w:val="13"/>
  </w:num>
  <w:num w:numId="23" w16cid:durableId="1657687028">
    <w:abstractNumId w:val="31"/>
  </w:num>
  <w:num w:numId="24" w16cid:durableId="636491684">
    <w:abstractNumId w:val="27"/>
  </w:num>
  <w:num w:numId="25" w16cid:durableId="357703544">
    <w:abstractNumId w:val="16"/>
  </w:num>
  <w:num w:numId="26" w16cid:durableId="1181971072">
    <w:abstractNumId w:val="14"/>
  </w:num>
  <w:num w:numId="27" w16cid:durableId="1094134501">
    <w:abstractNumId w:val="17"/>
  </w:num>
  <w:num w:numId="28" w16cid:durableId="1218398940">
    <w:abstractNumId w:val="15"/>
  </w:num>
  <w:num w:numId="29" w16cid:durableId="72555207">
    <w:abstractNumId w:val="4"/>
  </w:num>
  <w:num w:numId="30" w16cid:durableId="993222688">
    <w:abstractNumId w:val="5"/>
  </w:num>
  <w:num w:numId="31" w16cid:durableId="1538155459">
    <w:abstractNumId w:val="7"/>
  </w:num>
  <w:num w:numId="32" w16cid:durableId="1800103040">
    <w:abstractNumId w:val="10"/>
  </w:num>
  <w:num w:numId="33" w16cid:durableId="950744395">
    <w:abstractNumId w:val="20"/>
  </w:num>
  <w:num w:numId="34" w16cid:durableId="801074935">
    <w:abstractNumId w:val="25"/>
  </w:num>
  <w:num w:numId="35" w16cid:durableId="1090539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65"/>
    <w:rsid w:val="00003101"/>
    <w:rsid w:val="000046B0"/>
    <w:rsid w:val="00005585"/>
    <w:rsid w:val="000150C6"/>
    <w:rsid w:val="00022E9F"/>
    <w:rsid w:val="00026C83"/>
    <w:rsid w:val="00033490"/>
    <w:rsid w:val="00036F9D"/>
    <w:rsid w:val="00041699"/>
    <w:rsid w:val="000443D2"/>
    <w:rsid w:val="00064103"/>
    <w:rsid w:val="00076DF5"/>
    <w:rsid w:val="0008162D"/>
    <w:rsid w:val="0008432E"/>
    <w:rsid w:val="000C1531"/>
    <w:rsid w:val="000D0E07"/>
    <w:rsid w:val="000D2682"/>
    <w:rsid w:val="000E3271"/>
    <w:rsid w:val="000E5917"/>
    <w:rsid w:val="000E5D71"/>
    <w:rsid w:val="000F23AF"/>
    <w:rsid w:val="00107494"/>
    <w:rsid w:val="00110A75"/>
    <w:rsid w:val="00110D71"/>
    <w:rsid w:val="00115645"/>
    <w:rsid w:val="00117AE2"/>
    <w:rsid w:val="001236CE"/>
    <w:rsid w:val="00123ACA"/>
    <w:rsid w:val="001252E7"/>
    <w:rsid w:val="0013236C"/>
    <w:rsid w:val="001414BC"/>
    <w:rsid w:val="001437DE"/>
    <w:rsid w:val="00151A45"/>
    <w:rsid w:val="00156C11"/>
    <w:rsid w:val="0016066F"/>
    <w:rsid w:val="0016436F"/>
    <w:rsid w:val="00164DA0"/>
    <w:rsid w:val="00170037"/>
    <w:rsid w:val="00174B8E"/>
    <w:rsid w:val="0018238F"/>
    <w:rsid w:val="00185546"/>
    <w:rsid w:val="001934D6"/>
    <w:rsid w:val="001B64D2"/>
    <w:rsid w:val="001B6BDA"/>
    <w:rsid w:val="001C182A"/>
    <w:rsid w:val="001C5BF1"/>
    <w:rsid w:val="001C7645"/>
    <w:rsid w:val="001D525A"/>
    <w:rsid w:val="002013E6"/>
    <w:rsid w:val="00203BC8"/>
    <w:rsid w:val="00211CB2"/>
    <w:rsid w:val="00223873"/>
    <w:rsid w:val="0022530C"/>
    <w:rsid w:val="0022536F"/>
    <w:rsid w:val="00237F72"/>
    <w:rsid w:val="0026455C"/>
    <w:rsid w:val="0026652C"/>
    <w:rsid w:val="0027113B"/>
    <w:rsid w:val="0027389D"/>
    <w:rsid w:val="00274487"/>
    <w:rsid w:val="0028414E"/>
    <w:rsid w:val="00290765"/>
    <w:rsid w:val="00296A0A"/>
    <w:rsid w:val="002B286B"/>
    <w:rsid w:val="002B7B80"/>
    <w:rsid w:val="002E0944"/>
    <w:rsid w:val="0030133B"/>
    <w:rsid w:val="00301E12"/>
    <w:rsid w:val="00326126"/>
    <w:rsid w:val="00337210"/>
    <w:rsid w:val="0034464B"/>
    <w:rsid w:val="00347BE8"/>
    <w:rsid w:val="00361D4C"/>
    <w:rsid w:val="00361FA7"/>
    <w:rsid w:val="003666EB"/>
    <w:rsid w:val="00373D77"/>
    <w:rsid w:val="0037517E"/>
    <w:rsid w:val="003862AD"/>
    <w:rsid w:val="00387424"/>
    <w:rsid w:val="003A42C9"/>
    <w:rsid w:val="003D63FD"/>
    <w:rsid w:val="003D7DB7"/>
    <w:rsid w:val="003F5B31"/>
    <w:rsid w:val="00401846"/>
    <w:rsid w:val="004179C6"/>
    <w:rsid w:val="0043157A"/>
    <w:rsid w:val="00432C76"/>
    <w:rsid w:val="00432D02"/>
    <w:rsid w:val="00436BA5"/>
    <w:rsid w:val="00444410"/>
    <w:rsid w:val="00455138"/>
    <w:rsid w:val="004609AC"/>
    <w:rsid w:val="004616DF"/>
    <w:rsid w:val="004652C6"/>
    <w:rsid w:val="00465DC8"/>
    <w:rsid w:val="00470A40"/>
    <w:rsid w:val="00475FAF"/>
    <w:rsid w:val="00476DD9"/>
    <w:rsid w:val="00480399"/>
    <w:rsid w:val="004A0606"/>
    <w:rsid w:val="004A3C57"/>
    <w:rsid w:val="004A6220"/>
    <w:rsid w:val="004A7E09"/>
    <w:rsid w:val="004B5A4C"/>
    <w:rsid w:val="004B61B7"/>
    <w:rsid w:val="004C1FF3"/>
    <w:rsid w:val="004C6CB4"/>
    <w:rsid w:val="004C798F"/>
    <w:rsid w:val="004D3F00"/>
    <w:rsid w:val="004F33CF"/>
    <w:rsid w:val="004F5B44"/>
    <w:rsid w:val="00502252"/>
    <w:rsid w:val="00507891"/>
    <w:rsid w:val="00511368"/>
    <w:rsid w:val="00514999"/>
    <w:rsid w:val="00516A8E"/>
    <w:rsid w:val="005257CD"/>
    <w:rsid w:val="0052682C"/>
    <w:rsid w:val="005314ED"/>
    <w:rsid w:val="00536884"/>
    <w:rsid w:val="005433DC"/>
    <w:rsid w:val="005445DB"/>
    <w:rsid w:val="00555A0D"/>
    <w:rsid w:val="005621F4"/>
    <w:rsid w:val="00564BC2"/>
    <w:rsid w:val="00581321"/>
    <w:rsid w:val="005A2799"/>
    <w:rsid w:val="005A3F14"/>
    <w:rsid w:val="005B0F0B"/>
    <w:rsid w:val="005B3F70"/>
    <w:rsid w:val="005B6652"/>
    <w:rsid w:val="005B69A9"/>
    <w:rsid w:val="005C432C"/>
    <w:rsid w:val="005C572E"/>
    <w:rsid w:val="005C787A"/>
    <w:rsid w:val="005D1106"/>
    <w:rsid w:val="005D22D8"/>
    <w:rsid w:val="005D3866"/>
    <w:rsid w:val="005D4858"/>
    <w:rsid w:val="005E5D50"/>
    <w:rsid w:val="005F30E8"/>
    <w:rsid w:val="005F5667"/>
    <w:rsid w:val="005F7C2D"/>
    <w:rsid w:val="00603EFC"/>
    <w:rsid w:val="00605F61"/>
    <w:rsid w:val="00617044"/>
    <w:rsid w:val="006231A5"/>
    <w:rsid w:val="00626EA9"/>
    <w:rsid w:val="00627788"/>
    <w:rsid w:val="00632910"/>
    <w:rsid w:val="00652F4B"/>
    <w:rsid w:val="00655549"/>
    <w:rsid w:val="00656191"/>
    <w:rsid w:val="00672545"/>
    <w:rsid w:val="00672867"/>
    <w:rsid w:val="0067739D"/>
    <w:rsid w:val="0068434A"/>
    <w:rsid w:val="00684C7F"/>
    <w:rsid w:val="006A0652"/>
    <w:rsid w:val="006A4491"/>
    <w:rsid w:val="006A7759"/>
    <w:rsid w:val="006B00B3"/>
    <w:rsid w:val="006B3DF1"/>
    <w:rsid w:val="006C291B"/>
    <w:rsid w:val="006D43FC"/>
    <w:rsid w:val="006D72A1"/>
    <w:rsid w:val="006E4A0D"/>
    <w:rsid w:val="006F0067"/>
    <w:rsid w:val="007019FA"/>
    <w:rsid w:val="00705B5C"/>
    <w:rsid w:val="007166D7"/>
    <w:rsid w:val="0072328C"/>
    <w:rsid w:val="00734872"/>
    <w:rsid w:val="00741AAE"/>
    <w:rsid w:val="00757091"/>
    <w:rsid w:val="007608A2"/>
    <w:rsid w:val="00761542"/>
    <w:rsid w:val="00763A5D"/>
    <w:rsid w:val="007665AF"/>
    <w:rsid w:val="0077266D"/>
    <w:rsid w:val="00793560"/>
    <w:rsid w:val="007A0DC2"/>
    <w:rsid w:val="007C61B4"/>
    <w:rsid w:val="007C776A"/>
    <w:rsid w:val="007D2CCE"/>
    <w:rsid w:val="007D51B9"/>
    <w:rsid w:val="007E198C"/>
    <w:rsid w:val="007E1E00"/>
    <w:rsid w:val="007E4CD2"/>
    <w:rsid w:val="007E55C1"/>
    <w:rsid w:val="007E7A8E"/>
    <w:rsid w:val="007F31B8"/>
    <w:rsid w:val="007F5453"/>
    <w:rsid w:val="00804421"/>
    <w:rsid w:val="008102AE"/>
    <w:rsid w:val="0081186F"/>
    <w:rsid w:val="00814784"/>
    <w:rsid w:val="00816CB4"/>
    <w:rsid w:val="008272B0"/>
    <w:rsid w:val="00832C70"/>
    <w:rsid w:val="00846B86"/>
    <w:rsid w:val="00847595"/>
    <w:rsid w:val="00851BB5"/>
    <w:rsid w:val="00855B2C"/>
    <w:rsid w:val="00856D5B"/>
    <w:rsid w:val="00857D6D"/>
    <w:rsid w:val="0087265D"/>
    <w:rsid w:val="00875438"/>
    <w:rsid w:val="00875E46"/>
    <w:rsid w:val="00881FC4"/>
    <w:rsid w:val="00887B7C"/>
    <w:rsid w:val="008C0D1C"/>
    <w:rsid w:val="008C44C8"/>
    <w:rsid w:val="008D1328"/>
    <w:rsid w:val="008E1C82"/>
    <w:rsid w:val="008E7694"/>
    <w:rsid w:val="008F6B61"/>
    <w:rsid w:val="00911346"/>
    <w:rsid w:val="00913618"/>
    <w:rsid w:val="00913BA4"/>
    <w:rsid w:val="00917684"/>
    <w:rsid w:val="00927164"/>
    <w:rsid w:val="009348A0"/>
    <w:rsid w:val="009611D5"/>
    <w:rsid w:val="00964813"/>
    <w:rsid w:val="00971344"/>
    <w:rsid w:val="00971DDA"/>
    <w:rsid w:val="00973A4E"/>
    <w:rsid w:val="009740C3"/>
    <w:rsid w:val="00976031"/>
    <w:rsid w:val="00980717"/>
    <w:rsid w:val="0098702D"/>
    <w:rsid w:val="00987DBC"/>
    <w:rsid w:val="00997149"/>
    <w:rsid w:val="009A123F"/>
    <w:rsid w:val="009A1BFF"/>
    <w:rsid w:val="009A36DD"/>
    <w:rsid w:val="009B04DA"/>
    <w:rsid w:val="009B7422"/>
    <w:rsid w:val="009B7EE5"/>
    <w:rsid w:val="009C1D10"/>
    <w:rsid w:val="009C4E21"/>
    <w:rsid w:val="009E08A9"/>
    <w:rsid w:val="009E0F54"/>
    <w:rsid w:val="009E56F6"/>
    <w:rsid w:val="009F375F"/>
    <w:rsid w:val="00A0286E"/>
    <w:rsid w:val="00A03573"/>
    <w:rsid w:val="00A13AEC"/>
    <w:rsid w:val="00A178DF"/>
    <w:rsid w:val="00A21BD6"/>
    <w:rsid w:val="00A315EB"/>
    <w:rsid w:val="00A43583"/>
    <w:rsid w:val="00A466D3"/>
    <w:rsid w:val="00A5130C"/>
    <w:rsid w:val="00A57602"/>
    <w:rsid w:val="00A604EA"/>
    <w:rsid w:val="00A605FB"/>
    <w:rsid w:val="00A74AD9"/>
    <w:rsid w:val="00A80807"/>
    <w:rsid w:val="00A82023"/>
    <w:rsid w:val="00A83651"/>
    <w:rsid w:val="00A84AB0"/>
    <w:rsid w:val="00A86EF1"/>
    <w:rsid w:val="00AA3456"/>
    <w:rsid w:val="00AD05E2"/>
    <w:rsid w:val="00AD17F3"/>
    <w:rsid w:val="00AF3FA3"/>
    <w:rsid w:val="00B1539B"/>
    <w:rsid w:val="00B158F0"/>
    <w:rsid w:val="00B3150B"/>
    <w:rsid w:val="00B34754"/>
    <w:rsid w:val="00B46DD4"/>
    <w:rsid w:val="00B50F0F"/>
    <w:rsid w:val="00B555FB"/>
    <w:rsid w:val="00B55F61"/>
    <w:rsid w:val="00B60EFA"/>
    <w:rsid w:val="00B727C0"/>
    <w:rsid w:val="00B85755"/>
    <w:rsid w:val="00B9425F"/>
    <w:rsid w:val="00BA0244"/>
    <w:rsid w:val="00BA2874"/>
    <w:rsid w:val="00BA69E7"/>
    <w:rsid w:val="00BB269A"/>
    <w:rsid w:val="00BB43F5"/>
    <w:rsid w:val="00BC44C8"/>
    <w:rsid w:val="00BC7668"/>
    <w:rsid w:val="00BD039E"/>
    <w:rsid w:val="00BD1228"/>
    <w:rsid w:val="00BD2C9F"/>
    <w:rsid w:val="00BE1843"/>
    <w:rsid w:val="00BE2B2C"/>
    <w:rsid w:val="00BE3D17"/>
    <w:rsid w:val="00BF1618"/>
    <w:rsid w:val="00C06458"/>
    <w:rsid w:val="00C07A2A"/>
    <w:rsid w:val="00C14294"/>
    <w:rsid w:val="00C14521"/>
    <w:rsid w:val="00C15165"/>
    <w:rsid w:val="00C15A27"/>
    <w:rsid w:val="00C17DCA"/>
    <w:rsid w:val="00C35B13"/>
    <w:rsid w:val="00C41FDA"/>
    <w:rsid w:val="00C46571"/>
    <w:rsid w:val="00C51CD1"/>
    <w:rsid w:val="00C527A9"/>
    <w:rsid w:val="00C52F90"/>
    <w:rsid w:val="00C647FB"/>
    <w:rsid w:val="00C65929"/>
    <w:rsid w:val="00C66F37"/>
    <w:rsid w:val="00C731A2"/>
    <w:rsid w:val="00C7583C"/>
    <w:rsid w:val="00C76047"/>
    <w:rsid w:val="00CA2731"/>
    <w:rsid w:val="00CB368E"/>
    <w:rsid w:val="00CB5932"/>
    <w:rsid w:val="00CB7E2E"/>
    <w:rsid w:val="00CC2D1F"/>
    <w:rsid w:val="00CC5126"/>
    <w:rsid w:val="00CD3AE3"/>
    <w:rsid w:val="00CE4DC0"/>
    <w:rsid w:val="00CF272D"/>
    <w:rsid w:val="00CF3387"/>
    <w:rsid w:val="00CF6338"/>
    <w:rsid w:val="00D065AD"/>
    <w:rsid w:val="00D14E99"/>
    <w:rsid w:val="00D14F84"/>
    <w:rsid w:val="00D17F60"/>
    <w:rsid w:val="00D23C2C"/>
    <w:rsid w:val="00D264C5"/>
    <w:rsid w:val="00D3230F"/>
    <w:rsid w:val="00D326C4"/>
    <w:rsid w:val="00D371AE"/>
    <w:rsid w:val="00D377C1"/>
    <w:rsid w:val="00D42953"/>
    <w:rsid w:val="00D44F84"/>
    <w:rsid w:val="00D52F16"/>
    <w:rsid w:val="00D61E7E"/>
    <w:rsid w:val="00D62A86"/>
    <w:rsid w:val="00D80095"/>
    <w:rsid w:val="00D85E4F"/>
    <w:rsid w:val="00D938A4"/>
    <w:rsid w:val="00D9645C"/>
    <w:rsid w:val="00DA4DC4"/>
    <w:rsid w:val="00DD044B"/>
    <w:rsid w:val="00DD0B11"/>
    <w:rsid w:val="00DD1B96"/>
    <w:rsid w:val="00DE24FD"/>
    <w:rsid w:val="00DE5E78"/>
    <w:rsid w:val="00E12F99"/>
    <w:rsid w:val="00E1661C"/>
    <w:rsid w:val="00E17F1C"/>
    <w:rsid w:val="00E24159"/>
    <w:rsid w:val="00E274D0"/>
    <w:rsid w:val="00E35EC6"/>
    <w:rsid w:val="00E41B12"/>
    <w:rsid w:val="00E434CF"/>
    <w:rsid w:val="00E51638"/>
    <w:rsid w:val="00E571A4"/>
    <w:rsid w:val="00E708AE"/>
    <w:rsid w:val="00E86B18"/>
    <w:rsid w:val="00E91967"/>
    <w:rsid w:val="00E954A9"/>
    <w:rsid w:val="00E9690C"/>
    <w:rsid w:val="00EB62D1"/>
    <w:rsid w:val="00EC0A63"/>
    <w:rsid w:val="00EC233D"/>
    <w:rsid w:val="00ED2E86"/>
    <w:rsid w:val="00EE05C3"/>
    <w:rsid w:val="00EE4969"/>
    <w:rsid w:val="00EF1B09"/>
    <w:rsid w:val="00EF3A02"/>
    <w:rsid w:val="00EF5EC4"/>
    <w:rsid w:val="00EF6EE1"/>
    <w:rsid w:val="00F12092"/>
    <w:rsid w:val="00F158F9"/>
    <w:rsid w:val="00F15CFF"/>
    <w:rsid w:val="00F17240"/>
    <w:rsid w:val="00F1776B"/>
    <w:rsid w:val="00F25BF2"/>
    <w:rsid w:val="00F30983"/>
    <w:rsid w:val="00F3370D"/>
    <w:rsid w:val="00F40B35"/>
    <w:rsid w:val="00F41076"/>
    <w:rsid w:val="00F60E55"/>
    <w:rsid w:val="00F638F3"/>
    <w:rsid w:val="00F6583D"/>
    <w:rsid w:val="00F65B4A"/>
    <w:rsid w:val="00F679EE"/>
    <w:rsid w:val="00F778A5"/>
    <w:rsid w:val="00FA2428"/>
    <w:rsid w:val="00FA76E6"/>
    <w:rsid w:val="00FB24FF"/>
    <w:rsid w:val="00FB3C8B"/>
    <w:rsid w:val="00FB425C"/>
    <w:rsid w:val="00FC30A5"/>
    <w:rsid w:val="00FC4365"/>
    <w:rsid w:val="00FD20D4"/>
    <w:rsid w:val="00FE5488"/>
    <w:rsid w:val="00FF0D00"/>
    <w:rsid w:val="00FF358C"/>
    <w:rsid w:val="00FF5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D774"/>
  <w15:docId w15:val="{6626FAE9-ACFC-468F-B353-2229AB01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D1"/>
    <w:pPr>
      <w:spacing w:after="0" w:line="240" w:lineRule="auto"/>
      <w:jc w:val="both"/>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6C291B"/>
    <w:pPr>
      <w:keepNext/>
      <w:jc w:val="left"/>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6C291B"/>
    <w:pPr>
      <w:keepNext/>
      <w:spacing w:after="120"/>
      <w:jc w:val="left"/>
      <w:outlineLvl w:val="1"/>
    </w:pPr>
    <w:rPr>
      <w:rFonts w:eastAsia="Times New Roman"/>
      <w:b/>
      <w:bCs/>
      <w:iCs/>
      <w:sz w:val="26"/>
      <w:szCs w:val="28"/>
    </w:rPr>
  </w:style>
  <w:style w:type="paragraph" w:styleId="Heading3">
    <w:name w:val="heading 3"/>
    <w:basedOn w:val="Heading4"/>
    <w:next w:val="Normal"/>
    <w:link w:val="Heading3Char"/>
    <w:uiPriority w:val="99"/>
    <w:rsid w:val="006C291B"/>
    <w:pPr>
      <w:outlineLvl w:val="2"/>
    </w:pPr>
  </w:style>
  <w:style w:type="paragraph" w:styleId="Heading4">
    <w:name w:val="heading 4"/>
    <w:basedOn w:val="References"/>
    <w:next w:val="Normal"/>
    <w:link w:val="Heading4Char"/>
    <w:uiPriority w:val="9"/>
    <w:unhideWhenUsed/>
    <w:rsid w:val="006C291B"/>
    <w:pPr>
      <w:outlineLvl w:val="3"/>
    </w:pPr>
  </w:style>
  <w:style w:type="paragraph" w:styleId="Heading5">
    <w:name w:val="heading 5"/>
    <w:basedOn w:val="Normal"/>
    <w:next w:val="Normal"/>
    <w:link w:val="Heading5Char"/>
    <w:uiPriority w:val="9"/>
    <w:semiHidden/>
    <w:unhideWhenUsed/>
    <w:rsid w:val="006C291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qFormat/>
    <w:rsid w:val="006C291B"/>
    <w:pPr>
      <w:ind w:firstLine="284"/>
    </w:pPr>
  </w:style>
  <w:style w:type="character" w:customStyle="1" w:styleId="AbstractChar">
    <w:name w:val="Abstract Char"/>
    <w:link w:val="Abstract"/>
    <w:rsid w:val="006C291B"/>
    <w:rPr>
      <w:rFonts w:ascii="Times New Roman" w:eastAsia="Calibri" w:hAnsi="Times New Roman" w:cs="Times New Roman"/>
      <w:sz w:val="24"/>
      <w:szCs w:val="24"/>
      <w:lang w:val="en-GB"/>
    </w:rPr>
  </w:style>
  <w:style w:type="paragraph" w:customStyle="1" w:styleId="Abstractkeynote">
    <w:name w:val="Abstract keynote"/>
    <w:basedOn w:val="Normal"/>
    <w:next w:val="Title"/>
    <w:link w:val="AbstractkeynoteChar"/>
    <w:qFormat/>
    <w:rsid w:val="006C291B"/>
    <w:pPr>
      <w:spacing w:before="120" w:after="120"/>
      <w:jc w:val="left"/>
    </w:pPr>
    <w:rPr>
      <w:sz w:val="18"/>
    </w:rPr>
  </w:style>
  <w:style w:type="character" w:customStyle="1" w:styleId="AbstractkeynoteChar">
    <w:name w:val="Abstract keynote Char"/>
    <w:link w:val="Abstractkeynote"/>
    <w:rsid w:val="006C291B"/>
    <w:rPr>
      <w:rFonts w:ascii="Times New Roman" w:eastAsia="Calibri" w:hAnsi="Times New Roman" w:cs="Times New Roman"/>
      <w:sz w:val="18"/>
      <w:szCs w:val="24"/>
      <w:lang w:val="en-GB"/>
    </w:rPr>
  </w:style>
  <w:style w:type="paragraph" w:styleId="Title">
    <w:name w:val="Title"/>
    <w:basedOn w:val="Normal"/>
    <w:next w:val="Normal"/>
    <w:link w:val="TitleChar"/>
    <w:uiPriority w:val="10"/>
    <w:qFormat/>
    <w:rsid w:val="006C291B"/>
    <w:pPr>
      <w:keepNext/>
      <w:spacing w:before="360" w:after="120"/>
      <w:jc w:val="left"/>
      <w:outlineLvl w:val="0"/>
    </w:pPr>
    <w:rPr>
      <w:rFonts w:eastAsia="Times New Roman"/>
      <w:b/>
      <w:bCs/>
      <w:kern w:val="28"/>
      <w:szCs w:val="32"/>
    </w:rPr>
  </w:style>
  <w:style w:type="character" w:customStyle="1" w:styleId="TitleChar">
    <w:name w:val="Title Char"/>
    <w:link w:val="Title"/>
    <w:uiPriority w:val="10"/>
    <w:rsid w:val="006C291B"/>
    <w:rPr>
      <w:rFonts w:ascii="Times New Roman" w:eastAsia="Times New Roman" w:hAnsi="Times New Roman" w:cs="Times New Roman"/>
      <w:b/>
      <w:bCs/>
      <w:kern w:val="28"/>
      <w:sz w:val="24"/>
      <w:szCs w:val="32"/>
      <w:lang w:val="en-GB"/>
    </w:rPr>
  </w:style>
  <w:style w:type="paragraph" w:customStyle="1" w:styleId="AuthorAffiliation">
    <w:name w:val="Author Affiliation"/>
    <w:basedOn w:val="Normal"/>
    <w:next w:val="Normal"/>
    <w:link w:val="AuthorAffiliationChar"/>
    <w:qFormat/>
    <w:rsid w:val="006C291B"/>
    <w:pPr>
      <w:jc w:val="left"/>
    </w:pPr>
    <w:rPr>
      <w:i/>
      <w:sz w:val="18"/>
    </w:rPr>
  </w:style>
  <w:style w:type="character" w:customStyle="1" w:styleId="AuthorAffiliationChar">
    <w:name w:val="Author Affiliation Char"/>
    <w:link w:val="AuthorAffiliation"/>
    <w:rsid w:val="006C291B"/>
    <w:rPr>
      <w:rFonts w:ascii="Times New Roman" w:eastAsia="Calibri" w:hAnsi="Times New Roman" w:cs="Times New Roman"/>
      <w:i/>
      <w:sz w:val="18"/>
      <w:szCs w:val="24"/>
      <w:lang w:val="en-GB"/>
    </w:rPr>
  </w:style>
  <w:style w:type="paragraph" w:customStyle="1" w:styleId="Authoremail">
    <w:name w:val="Author email"/>
    <w:basedOn w:val="AuthorAffiliation"/>
    <w:link w:val="AuthoremailChar"/>
    <w:qFormat/>
    <w:rsid w:val="006C291B"/>
    <w:pPr>
      <w:spacing w:after="240"/>
    </w:pPr>
  </w:style>
  <w:style w:type="character" w:customStyle="1" w:styleId="AuthoremailChar">
    <w:name w:val="Author email Char"/>
    <w:basedOn w:val="AuthorAffiliationChar"/>
    <w:link w:val="Authoremail"/>
    <w:rsid w:val="006C291B"/>
    <w:rPr>
      <w:rFonts w:ascii="Times New Roman" w:eastAsia="Calibri" w:hAnsi="Times New Roman" w:cs="Times New Roman"/>
      <w:i/>
      <w:sz w:val="18"/>
      <w:szCs w:val="24"/>
      <w:lang w:val="en-GB"/>
    </w:rPr>
  </w:style>
  <w:style w:type="paragraph" w:styleId="BalloonText">
    <w:name w:val="Balloon Text"/>
    <w:basedOn w:val="Normal"/>
    <w:link w:val="BalloonTextChar"/>
    <w:uiPriority w:val="99"/>
    <w:semiHidden/>
    <w:unhideWhenUsed/>
    <w:rsid w:val="006C2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1B"/>
    <w:rPr>
      <w:rFonts w:ascii="Segoe UI" w:eastAsia="Calibri" w:hAnsi="Segoe UI" w:cs="Segoe UI"/>
      <w:sz w:val="18"/>
      <w:szCs w:val="18"/>
      <w:lang w:val="en-GB"/>
    </w:rPr>
  </w:style>
  <w:style w:type="character" w:styleId="CommentReference">
    <w:name w:val="annotation reference"/>
    <w:basedOn w:val="DefaultParagraphFont"/>
    <w:unhideWhenUsed/>
    <w:rsid w:val="006C291B"/>
    <w:rPr>
      <w:sz w:val="16"/>
      <w:szCs w:val="16"/>
    </w:rPr>
  </w:style>
  <w:style w:type="paragraph" w:styleId="CommentText">
    <w:name w:val="annotation text"/>
    <w:basedOn w:val="Normal"/>
    <w:link w:val="CommentTextChar"/>
    <w:unhideWhenUsed/>
    <w:rsid w:val="006C291B"/>
    <w:rPr>
      <w:szCs w:val="20"/>
    </w:rPr>
  </w:style>
  <w:style w:type="character" w:customStyle="1" w:styleId="CommentTextChar">
    <w:name w:val="Comment Text Char"/>
    <w:basedOn w:val="DefaultParagraphFont"/>
    <w:link w:val="CommentText"/>
    <w:rsid w:val="006C291B"/>
    <w:rPr>
      <w:rFonts w:ascii="Times New Roman" w:eastAsia="Calibri" w:hAnsi="Times New Roman" w:cs="Times New Roman"/>
      <w:sz w:val="24"/>
      <w:szCs w:val="20"/>
      <w:lang w:val="en-GB"/>
    </w:rPr>
  </w:style>
  <w:style w:type="paragraph" w:customStyle="1" w:styleId="footnotetext">
    <w:name w:val="footnote_text"/>
    <w:basedOn w:val="Normal"/>
    <w:qFormat/>
    <w:rsid w:val="006C291B"/>
    <w:rPr>
      <w:sz w:val="18"/>
    </w:rPr>
  </w:style>
  <w:style w:type="character" w:customStyle="1" w:styleId="Heading1Char">
    <w:name w:val="Heading 1 Char"/>
    <w:link w:val="Heading1"/>
    <w:uiPriority w:val="9"/>
    <w:rsid w:val="006C291B"/>
    <w:rPr>
      <w:rFonts w:ascii="Times New Roman" w:eastAsia="Times New Roman" w:hAnsi="Times New Roman" w:cs="Times New Roman"/>
      <w:b/>
      <w:bCs/>
      <w:kern w:val="32"/>
      <w:sz w:val="32"/>
      <w:szCs w:val="32"/>
      <w:lang w:val="en-GB"/>
    </w:rPr>
  </w:style>
  <w:style w:type="character" w:customStyle="1" w:styleId="Heading2Char">
    <w:name w:val="Heading 2 Char"/>
    <w:link w:val="Heading2"/>
    <w:uiPriority w:val="9"/>
    <w:rsid w:val="006C291B"/>
    <w:rPr>
      <w:rFonts w:ascii="Times New Roman" w:eastAsia="Times New Roman" w:hAnsi="Times New Roman" w:cs="Times New Roman"/>
      <w:b/>
      <w:bCs/>
      <w:iCs/>
      <w:sz w:val="26"/>
      <w:szCs w:val="28"/>
      <w:lang w:val="en-GB"/>
    </w:rPr>
  </w:style>
  <w:style w:type="paragraph" w:customStyle="1" w:styleId="References">
    <w:name w:val="References"/>
    <w:basedOn w:val="Normal"/>
    <w:qFormat/>
    <w:rsid w:val="006C291B"/>
    <w:pPr>
      <w:ind w:left="510" w:hanging="510"/>
    </w:pPr>
  </w:style>
  <w:style w:type="character" w:customStyle="1" w:styleId="Heading4Char">
    <w:name w:val="Heading 4 Char"/>
    <w:basedOn w:val="DefaultParagraphFont"/>
    <w:link w:val="Heading4"/>
    <w:uiPriority w:val="9"/>
    <w:rsid w:val="006C291B"/>
    <w:rPr>
      <w:rFonts w:ascii="Times New Roman" w:eastAsia="Calibri" w:hAnsi="Times New Roman" w:cs="Times New Roman"/>
      <w:sz w:val="24"/>
      <w:szCs w:val="24"/>
      <w:lang w:val="en-GB"/>
    </w:rPr>
  </w:style>
  <w:style w:type="character" w:customStyle="1" w:styleId="Heading3Char">
    <w:name w:val="Heading 3 Char"/>
    <w:basedOn w:val="DefaultParagraphFont"/>
    <w:link w:val="Heading3"/>
    <w:uiPriority w:val="99"/>
    <w:rsid w:val="006C291B"/>
    <w:rPr>
      <w:rFonts w:ascii="Times New Roman" w:eastAsia="Calibri" w:hAnsi="Times New Roman" w:cs="Times New Roman"/>
      <w:sz w:val="24"/>
      <w:szCs w:val="24"/>
      <w:lang w:val="en-GB"/>
    </w:rPr>
  </w:style>
  <w:style w:type="character" w:customStyle="1" w:styleId="Heading5Char">
    <w:name w:val="Heading 5 Char"/>
    <w:basedOn w:val="DefaultParagraphFont"/>
    <w:link w:val="Heading5"/>
    <w:uiPriority w:val="9"/>
    <w:semiHidden/>
    <w:rsid w:val="006C291B"/>
    <w:rPr>
      <w:rFonts w:asciiTheme="majorHAnsi" w:eastAsiaTheme="majorEastAsia" w:hAnsiTheme="majorHAnsi" w:cstheme="majorBidi"/>
      <w:color w:val="2E74B5" w:themeColor="accent1" w:themeShade="BF"/>
      <w:sz w:val="24"/>
      <w:szCs w:val="24"/>
      <w:lang w:val="en-GB"/>
    </w:rPr>
  </w:style>
  <w:style w:type="character" w:styleId="Hyperlink">
    <w:name w:val="Hyperlink"/>
    <w:basedOn w:val="DefaultParagraphFont"/>
    <w:uiPriority w:val="99"/>
    <w:semiHidden/>
    <w:unhideWhenUsed/>
    <w:rsid w:val="006C291B"/>
    <w:rPr>
      <w:color w:val="0563C1" w:themeColor="hyperlink"/>
      <w:u w:val="none"/>
    </w:rPr>
  </w:style>
  <w:style w:type="paragraph" w:styleId="ListParagraph">
    <w:name w:val="List Paragraph"/>
    <w:aliases w:val="Normal bullet 2,List Paragraph1,Cablenet,Paragraph,Bullet EY,Bullet list,List Paragraph Red,Resume Title,Citation List,List L1,1st level - Bullet List Paragraph,Lettre d'introduction,Paragrafo elenco,List Paragraph11,Normal bullet 21"/>
    <w:basedOn w:val="Normal"/>
    <w:link w:val="ListParagraphChar"/>
    <w:uiPriority w:val="34"/>
    <w:qFormat/>
    <w:rsid w:val="006C291B"/>
    <w:pPr>
      <w:ind w:left="720"/>
      <w:contextualSpacing/>
    </w:pPr>
  </w:style>
  <w:style w:type="paragraph" w:styleId="Subtitle">
    <w:name w:val="Subtitle"/>
    <w:basedOn w:val="Normal"/>
    <w:next w:val="Normal"/>
    <w:link w:val="SubtitleChar"/>
    <w:uiPriority w:val="11"/>
    <w:qFormat/>
    <w:rsid w:val="00A83651"/>
    <w:pPr>
      <w:keepNext/>
      <w:spacing w:before="240" w:after="120"/>
      <w:jc w:val="left"/>
      <w:outlineLvl w:val="1"/>
    </w:pPr>
    <w:rPr>
      <w:rFonts w:eastAsia="Times New Roman"/>
      <w:b/>
      <w:i/>
    </w:rPr>
  </w:style>
  <w:style w:type="character" w:customStyle="1" w:styleId="SubtitleChar">
    <w:name w:val="Subtitle Char"/>
    <w:link w:val="Subtitle"/>
    <w:uiPriority w:val="11"/>
    <w:rsid w:val="00A83651"/>
    <w:rPr>
      <w:rFonts w:ascii="Times New Roman" w:eastAsia="Times New Roman" w:hAnsi="Times New Roman" w:cs="Times New Roman"/>
      <w:b/>
      <w:i/>
      <w:sz w:val="24"/>
      <w:szCs w:val="24"/>
      <w:lang w:val="en-GB"/>
    </w:rPr>
  </w:style>
  <w:style w:type="table" w:styleId="TableGrid">
    <w:name w:val="Table Grid"/>
    <w:basedOn w:val="TableNormal"/>
    <w:uiPriority w:val="59"/>
    <w:rsid w:val="006C291B"/>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6C291B"/>
    <w:pPr>
      <w:ind w:firstLine="284"/>
    </w:pPr>
  </w:style>
  <w:style w:type="character" w:customStyle="1" w:styleId="textChar">
    <w:name w:val="text Char"/>
    <w:link w:val="text"/>
    <w:rsid w:val="006C291B"/>
    <w:rPr>
      <w:rFonts w:ascii="Times New Roman" w:eastAsia="Calibri"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0286E"/>
    <w:rPr>
      <w:b/>
      <w:bCs/>
      <w:sz w:val="20"/>
    </w:rPr>
  </w:style>
  <w:style w:type="character" w:customStyle="1" w:styleId="CommentSubjectChar">
    <w:name w:val="Comment Subject Char"/>
    <w:basedOn w:val="CommentTextChar"/>
    <w:link w:val="CommentSubject"/>
    <w:uiPriority w:val="99"/>
    <w:semiHidden/>
    <w:rsid w:val="00A0286E"/>
    <w:rPr>
      <w:rFonts w:ascii="Times New Roman" w:eastAsia="Calibri" w:hAnsi="Times New Roman" w:cs="Times New Roman"/>
      <w:b/>
      <w:bCs/>
      <w:sz w:val="20"/>
      <w:szCs w:val="20"/>
      <w:lang w:val="en-GB"/>
    </w:rPr>
  </w:style>
  <w:style w:type="paragraph" w:styleId="EndnoteText">
    <w:name w:val="endnote text"/>
    <w:basedOn w:val="Normal"/>
    <w:link w:val="EndnoteTextChar"/>
    <w:uiPriority w:val="99"/>
    <w:semiHidden/>
    <w:unhideWhenUsed/>
    <w:rsid w:val="00A83651"/>
    <w:rPr>
      <w:sz w:val="20"/>
      <w:szCs w:val="20"/>
    </w:rPr>
  </w:style>
  <w:style w:type="character" w:customStyle="1" w:styleId="EndnoteTextChar">
    <w:name w:val="Endnote Text Char"/>
    <w:basedOn w:val="DefaultParagraphFont"/>
    <w:link w:val="EndnoteText"/>
    <w:uiPriority w:val="99"/>
    <w:semiHidden/>
    <w:rsid w:val="00A83651"/>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A83651"/>
    <w:rPr>
      <w:vertAlign w:val="superscript"/>
    </w:rPr>
  </w:style>
  <w:style w:type="paragraph" w:styleId="FootnoteText0">
    <w:name w:val="footnote text"/>
    <w:basedOn w:val="Normal"/>
    <w:link w:val="FootnoteTextChar"/>
    <w:uiPriority w:val="99"/>
    <w:semiHidden/>
    <w:unhideWhenUsed/>
    <w:rsid w:val="00A83651"/>
    <w:rPr>
      <w:sz w:val="20"/>
      <w:szCs w:val="20"/>
    </w:rPr>
  </w:style>
  <w:style w:type="character" w:customStyle="1" w:styleId="FootnoteTextChar">
    <w:name w:val="Footnote Text Char"/>
    <w:basedOn w:val="DefaultParagraphFont"/>
    <w:link w:val="FootnoteText0"/>
    <w:uiPriority w:val="99"/>
    <w:semiHidden/>
    <w:rsid w:val="00A836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A83651"/>
    <w:rPr>
      <w:vertAlign w:val="superscript"/>
    </w:rPr>
  </w:style>
  <w:style w:type="paragraph" w:styleId="Header">
    <w:name w:val="header"/>
    <w:basedOn w:val="Normal"/>
    <w:link w:val="HeaderChar"/>
    <w:uiPriority w:val="99"/>
    <w:unhideWhenUsed/>
    <w:rsid w:val="007F31B8"/>
    <w:pPr>
      <w:tabs>
        <w:tab w:val="center" w:pos="4536"/>
        <w:tab w:val="right" w:pos="9072"/>
      </w:tabs>
    </w:pPr>
  </w:style>
  <w:style w:type="character" w:customStyle="1" w:styleId="HeaderChar">
    <w:name w:val="Header Char"/>
    <w:basedOn w:val="DefaultParagraphFont"/>
    <w:link w:val="Header"/>
    <w:uiPriority w:val="99"/>
    <w:rsid w:val="007F31B8"/>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7F31B8"/>
    <w:pPr>
      <w:tabs>
        <w:tab w:val="center" w:pos="4536"/>
        <w:tab w:val="right" w:pos="9072"/>
      </w:tabs>
    </w:pPr>
  </w:style>
  <w:style w:type="character" w:customStyle="1" w:styleId="FooterChar">
    <w:name w:val="Footer Char"/>
    <w:basedOn w:val="DefaultParagraphFont"/>
    <w:link w:val="Footer"/>
    <w:uiPriority w:val="99"/>
    <w:rsid w:val="007F31B8"/>
    <w:rPr>
      <w:rFonts w:ascii="Times New Roman" w:eastAsia="Calibri" w:hAnsi="Times New Roman" w:cs="Times New Roman"/>
      <w:sz w:val="24"/>
      <w:szCs w:val="24"/>
      <w:lang w:val="en-GB"/>
    </w:rPr>
  </w:style>
  <w:style w:type="character" w:customStyle="1" w:styleId="ListParagraphChar">
    <w:name w:val="List Paragraph Char"/>
    <w:aliases w:val="Normal bullet 2 Char,List Paragraph1 Char,Cablenet Char,Paragraph Char,Bullet EY Char,Bullet list Char,List Paragraph Red Char,Resume Title Char,Citation List Char,List L1 Char,1st level - Bullet List Paragraph Char"/>
    <w:link w:val="ListParagraph"/>
    <w:uiPriority w:val="34"/>
    <w:qFormat/>
    <w:locked/>
    <w:rsid w:val="00DD0B11"/>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7170">
      <w:bodyDiv w:val="1"/>
      <w:marLeft w:val="0"/>
      <w:marRight w:val="0"/>
      <w:marTop w:val="0"/>
      <w:marBottom w:val="0"/>
      <w:divBdr>
        <w:top w:val="none" w:sz="0" w:space="0" w:color="auto"/>
        <w:left w:val="none" w:sz="0" w:space="0" w:color="auto"/>
        <w:bottom w:val="none" w:sz="0" w:space="0" w:color="auto"/>
        <w:right w:val="none" w:sz="0" w:space="0" w:color="auto"/>
      </w:divBdr>
    </w:div>
    <w:div w:id="346177826">
      <w:bodyDiv w:val="1"/>
      <w:marLeft w:val="0"/>
      <w:marRight w:val="0"/>
      <w:marTop w:val="0"/>
      <w:marBottom w:val="0"/>
      <w:divBdr>
        <w:top w:val="none" w:sz="0" w:space="0" w:color="auto"/>
        <w:left w:val="none" w:sz="0" w:space="0" w:color="auto"/>
        <w:bottom w:val="none" w:sz="0" w:space="0" w:color="auto"/>
        <w:right w:val="none" w:sz="0" w:space="0" w:color="auto"/>
      </w:divBdr>
      <w:divsChild>
        <w:div w:id="2094010990">
          <w:marLeft w:val="0"/>
          <w:marRight w:val="0"/>
          <w:marTop w:val="0"/>
          <w:marBottom w:val="0"/>
          <w:divBdr>
            <w:top w:val="none" w:sz="0" w:space="0" w:color="auto"/>
            <w:left w:val="none" w:sz="0" w:space="0" w:color="auto"/>
            <w:bottom w:val="none" w:sz="0" w:space="0" w:color="auto"/>
            <w:right w:val="none" w:sz="0" w:space="0" w:color="auto"/>
          </w:divBdr>
        </w:div>
      </w:divsChild>
    </w:div>
    <w:div w:id="491991233">
      <w:bodyDiv w:val="1"/>
      <w:marLeft w:val="0"/>
      <w:marRight w:val="0"/>
      <w:marTop w:val="0"/>
      <w:marBottom w:val="0"/>
      <w:divBdr>
        <w:top w:val="none" w:sz="0" w:space="0" w:color="auto"/>
        <w:left w:val="none" w:sz="0" w:space="0" w:color="auto"/>
        <w:bottom w:val="none" w:sz="0" w:space="0" w:color="auto"/>
        <w:right w:val="none" w:sz="0" w:space="0" w:color="auto"/>
      </w:divBdr>
    </w:div>
    <w:div w:id="1422605640">
      <w:bodyDiv w:val="1"/>
      <w:marLeft w:val="0"/>
      <w:marRight w:val="0"/>
      <w:marTop w:val="0"/>
      <w:marBottom w:val="0"/>
      <w:divBdr>
        <w:top w:val="none" w:sz="0" w:space="0" w:color="auto"/>
        <w:left w:val="none" w:sz="0" w:space="0" w:color="auto"/>
        <w:bottom w:val="none" w:sz="0" w:space="0" w:color="auto"/>
        <w:right w:val="none" w:sz="0" w:space="0" w:color="auto"/>
      </w:divBdr>
    </w:div>
    <w:div w:id="19128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berceanu@administratiepublica.eu"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ena\Desktop\BD_chestionar%20ANPIS-angajat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ena\Desktop\BD_chestionar%20ANPIS-angajat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ena\Desktop\BD_chestionar%20ANPIS-angajat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lena\Desktop\BD_chestionar%20ANPIS-angajat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lena\Desktop\BD_chestionar%20ANPIS-angajat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lena\Desktop\BD_chestionar%20ANPIS-angajat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lena\Desktop\BD_chestionar%20ANPIS-angajat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Sheet1!$A$2:$A$5</c:f>
              <c:strCache>
                <c:ptCount val="4"/>
                <c:pt idx="0">
                  <c:v>Phone</c:v>
                </c:pt>
                <c:pt idx="1">
                  <c:v>Email</c:v>
                </c:pt>
                <c:pt idx="2">
                  <c:v>Post</c:v>
                </c:pt>
                <c:pt idx="3">
                  <c:v>Face to face</c:v>
                </c:pt>
              </c:strCache>
            </c:strRef>
          </c:cat>
          <c:val>
            <c:numRef>
              <c:f>Sheet1!$B$2:$B$5</c:f>
              <c:numCache>
                <c:formatCode>0.00%</c:formatCode>
                <c:ptCount val="4"/>
                <c:pt idx="0">
                  <c:v>0.98699999999999999</c:v>
                </c:pt>
                <c:pt idx="1">
                  <c:v>0.94899999999999995</c:v>
                </c:pt>
                <c:pt idx="2">
                  <c:v>0.91100000000000003</c:v>
                </c:pt>
                <c:pt idx="3">
                  <c:v>0.92200000000000004</c:v>
                </c:pt>
              </c:numCache>
            </c:numRef>
          </c:val>
          <c:extLst>
            <c:ext xmlns:c16="http://schemas.microsoft.com/office/drawing/2014/chart" uri="{C3380CC4-5D6E-409C-BE32-E72D297353CC}">
              <c16:uniqueId val="{00000000-C150-4481-9B2F-B1C9069B5CFF}"/>
            </c:ext>
          </c:extLst>
        </c:ser>
        <c:dLbls>
          <c:showLegendKey val="0"/>
          <c:showVal val="0"/>
          <c:showCatName val="0"/>
          <c:showSerName val="0"/>
          <c:showPercent val="0"/>
          <c:showBubbleSize val="0"/>
        </c:dLbls>
        <c:gapWidth val="219"/>
        <c:overlap val="-27"/>
        <c:axId val="213471199"/>
        <c:axId val="213482015"/>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uri="{CE6537A1-D6FC-4f65-9D91-7224C49458BB}">
                      <c15:spPr xmlns:c15="http://schemas.microsoft.com/office/drawing/2012/chart">
                        <a:prstGeom prst="wedgeRectCallout">
                          <a:avLst/>
                        </a:prstGeom>
                        <a:noFill/>
                        <a:ln>
                          <a:noFill/>
                        </a:ln>
                      </c15:spPr>
                      <c15:showLeaderLines val="0"/>
                    </c:ext>
                  </c:extLst>
                </c:dLbls>
                <c:cat>
                  <c:strRef>
                    <c:extLst>
                      <c:ext uri="{02D57815-91ED-43cb-92C2-25804820EDAC}">
                        <c15:formulaRef>
                          <c15:sqref>Sheet1!$A$2:$A$5</c15:sqref>
                        </c15:formulaRef>
                      </c:ext>
                    </c:extLst>
                    <c:strCache>
                      <c:ptCount val="4"/>
                      <c:pt idx="0">
                        <c:v>Phone</c:v>
                      </c:pt>
                      <c:pt idx="1">
                        <c:v>Email</c:v>
                      </c:pt>
                      <c:pt idx="2">
                        <c:v>Post</c:v>
                      </c:pt>
                      <c:pt idx="3">
                        <c:v>Face to face</c:v>
                      </c:pt>
                    </c:strCache>
                  </c:strRef>
                </c:cat>
                <c:val>
                  <c:numRef>
                    <c:extLst>
                      <c:ext uri="{02D57815-91ED-43cb-92C2-25804820EDAC}">
                        <c15:formulaRef>
                          <c15:sqref>Sheet1!$C$2:$C$5</c15:sqref>
                        </c15:formulaRef>
                      </c:ext>
                    </c:extLst>
                    <c:numCache>
                      <c:formatCode>General</c:formatCode>
                      <c:ptCount val="4"/>
                    </c:numCache>
                  </c:numRef>
                </c:val>
                <c:extLst>
                  <c:ext xmlns:c16="http://schemas.microsoft.com/office/drawing/2014/chart" uri="{C3380CC4-5D6E-409C-BE32-E72D297353CC}">
                    <c16:uniqueId val="{00000001-C150-4481-9B2F-B1C9069B5CF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Phone</c:v>
                      </c:pt>
                      <c:pt idx="1">
                        <c:v>Email</c:v>
                      </c:pt>
                      <c:pt idx="2">
                        <c:v>Post</c:v>
                      </c:pt>
                      <c:pt idx="3">
                        <c:v>Face to face</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C150-4481-9B2F-B1C9069B5CFF}"/>
                  </c:ext>
                </c:extLst>
              </c15:ser>
            </c15:filteredBarSeries>
          </c:ext>
        </c:extLst>
      </c:barChart>
      <c:catAx>
        <c:axId val="213471199"/>
        <c:scaling>
          <c:orientation val="minMax"/>
        </c:scaling>
        <c:delete val="1"/>
        <c:axPos val="b"/>
        <c:numFmt formatCode="General" sourceLinked="1"/>
        <c:majorTickMark val="none"/>
        <c:minorTickMark val="none"/>
        <c:tickLblPos val="nextTo"/>
        <c:crossAx val="213482015"/>
        <c:crosses val="autoZero"/>
        <c:auto val="1"/>
        <c:lblAlgn val="ctr"/>
        <c:lblOffset val="100"/>
        <c:noMultiLvlLbl val="0"/>
      </c:catAx>
      <c:valAx>
        <c:axId val="213482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71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baseline="0"/>
                      <a:t>On the spot; </a:t>
                    </a:r>
                    <a:fld id="{EF0F0DCF-5999-4880-9CB9-8E4FB10B3AEB}"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7F9-4494-ABF1-628C58FF153A}"/>
                </c:ext>
              </c:extLst>
            </c:dLbl>
            <c:dLbl>
              <c:idx val="1"/>
              <c:tx>
                <c:rich>
                  <a:bodyPr/>
                  <a:lstStyle/>
                  <a:p>
                    <a:r>
                      <a:rPr lang="en-US" baseline="0"/>
                      <a:t>1-15 days;</a:t>
                    </a:r>
                  </a:p>
                  <a:p>
                    <a:r>
                      <a:rPr lang="en-US" baseline="0"/>
                      <a:t> </a:t>
                    </a:r>
                    <a:fld id="{320A0E15-BCA4-4D8C-B9AA-E8061811AF7F}"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7F9-4494-ABF1-628C58FF153A}"/>
                </c:ext>
              </c:extLst>
            </c:dLbl>
            <c:dLbl>
              <c:idx val="2"/>
              <c:tx>
                <c:rich>
                  <a:bodyPr/>
                  <a:lstStyle/>
                  <a:p>
                    <a:r>
                      <a:rPr lang="en-US"/>
                      <a:t>15-30 days</a:t>
                    </a:r>
                    <a:r>
                      <a:rPr lang="en-US" baseline="0"/>
                      <a:t>; </a:t>
                    </a:r>
                    <a:fld id="{EFBC84C2-8B58-4DD8-A492-4ED3776B96D5}"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7F9-4494-ABF1-628C58FF153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'Grafic 4'!$B$2:$B$4</c:f>
              <c:strCache>
                <c:ptCount val="3"/>
                <c:pt idx="0">
                  <c:v>Pe loc</c:v>
                </c:pt>
                <c:pt idx="1">
                  <c:v>1-15 zile</c:v>
                </c:pt>
                <c:pt idx="2">
                  <c:v>15-30 zile</c:v>
                </c:pt>
              </c:strCache>
            </c:strRef>
          </c:cat>
          <c:val>
            <c:numRef>
              <c:f>'Grafic 4'!$C$2:$C$4</c:f>
              <c:numCache>
                <c:formatCode>0.0%</c:formatCode>
                <c:ptCount val="3"/>
                <c:pt idx="0">
                  <c:v>0.84615384615384615</c:v>
                </c:pt>
                <c:pt idx="1">
                  <c:v>0.73076923076923073</c:v>
                </c:pt>
                <c:pt idx="2">
                  <c:v>0.32467532467532467</c:v>
                </c:pt>
              </c:numCache>
            </c:numRef>
          </c:val>
          <c:extLst>
            <c:ext xmlns:c16="http://schemas.microsoft.com/office/drawing/2014/chart" uri="{C3380CC4-5D6E-409C-BE32-E72D297353CC}">
              <c16:uniqueId val="{00000000-F7F9-4494-ABF1-628C58FF153A}"/>
            </c:ext>
          </c:extLst>
        </c:ser>
        <c:dLbls>
          <c:showLegendKey val="0"/>
          <c:showVal val="0"/>
          <c:showCatName val="0"/>
          <c:showSerName val="0"/>
          <c:showPercent val="0"/>
          <c:showBubbleSize val="0"/>
        </c:dLbls>
        <c:gapWidth val="219"/>
        <c:overlap val="-27"/>
        <c:axId val="1020110847"/>
        <c:axId val="1020111263"/>
      </c:barChart>
      <c:catAx>
        <c:axId val="1020110847"/>
        <c:scaling>
          <c:orientation val="minMax"/>
        </c:scaling>
        <c:delete val="1"/>
        <c:axPos val="b"/>
        <c:numFmt formatCode="General" sourceLinked="1"/>
        <c:majorTickMark val="none"/>
        <c:minorTickMark val="none"/>
        <c:tickLblPos val="nextTo"/>
        <c:crossAx val="1020111263"/>
        <c:crosses val="autoZero"/>
        <c:auto val="1"/>
        <c:lblAlgn val="ctr"/>
        <c:lblOffset val="100"/>
        <c:noMultiLvlLbl val="0"/>
      </c:catAx>
      <c:valAx>
        <c:axId val="10201112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20110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275-46D3-84C7-72C5693D841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2-C275-46D3-84C7-72C5693D841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3-C275-46D3-84C7-72C5693D841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4-C275-46D3-84C7-72C5693D841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5-C275-46D3-84C7-72C5693D841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6-C275-46D3-84C7-72C5693D8410}"/>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7-C275-46D3-84C7-72C5693D8410}"/>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8-C275-46D3-84C7-72C5693D8410}"/>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09-C275-46D3-84C7-72C5693D8410}"/>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A-C275-46D3-84C7-72C5693D8410}"/>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0B-C275-46D3-84C7-72C5693D8410}"/>
              </c:ext>
            </c:extLst>
          </c:dPt>
          <c:dLbls>
            <c:dLbl>
              <c:idx val="0"/>
              <c:layout>
                <c:manualLayout>
                  <c:x val="-0.22244303297671206"/>
                  <c:y val="9.3023255813953487E-3"/>
                </c:manualLayout>
              </c:layout>
              <c:tx>
                <c:rich>
                  <a:bodyPr/>
                  <a:lstStyle/>
                  <a:p>
                    <a:r>
                      <a:rPr lang="en-US" sz="900" b="0" i="0" u="none" strike="noStrike" baseline="0">
                        <a:effectLst/>
                      </a:rPr>
                      <a:t>monthly HIV / AIDS food allowance</a:t>
                    </a:r>
                    <a:r>
                      <a:rPr lang="en-US" baseline="0"/>
                      <a:t>; </a:t>
                    </a:r>
                    <a:fld id="{A7A81469-15CF-4C98-A0E9-3CBC8C076AC8}"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75-46D3-84C7-72C5693D8410}"/>
                </c:ext>
              </c:extLst>
            </c:dLbl>
            <c:dLbl>
              <c:idx val="1"/>
              <c:layout>
                <c:manualLayout>
                  <c:x val="0.28326638774781887"/>
                  <c:y val="0.28372093023255812"/>
                </c:manualLayout>
              </c:layout>
              <c:tx>
                <c:rich>
                  <a:bodyPr/>
                  <a:lstStyle/>
                  <a:p>
                    <a:r>
                      <a:rPr lang="en-US" sz="900" b="0" i="0" u="none" strike="noStrike" baseline="0">
                        <a:effectLst/>
                      </a:rPr>
                      <a:t>Allowances and aids for raising a child granted to persons (adults / children) with disabilities</a:t>
                    </a:r>
                    <a:r>
                      <a:rPr lang="en-US" baseline="0"/>
                      <a:t>; </a:t>
                    </a:r>
                    <a:fld id="{5EBDC47A-F458-4D7B-8512-5D358ED7E1AC}"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275-46D3-84C7-72C5693D8410}"/>
                </c:ext>
              </c:extLst>
            </c:dLbl>
            <c:dLbl>
              <c:idx val="2"/>
              <c:layout>
                <c:manualLayout>
                  <c:x val="9.6359743040685397E-3"/>
                  <c:y val="4.6511627906976882E-3"/>
                </c:manualLayout>
              </c:layout>
              <c:tx>
                <c:rich>
                  <a:bodyPr/>
                  <a:lstStyle/>
                  <a:p>
                    <a:r>
                      <a:rPr lang="en-US" sz="900" b="0" i="0" u="none" strike="noStrike" baseline="0">
                        <a:effectLst/>
                      </a:rPr>
                      <a:t>monthly allowance for accommodation leave</a:t>
                    </a:r>
                    <a:r>
                      <a:rPr lang="en-US" baseline="0"/>
                      <a:t>; </a:t>
                    </a:r>
                    <a:fld id="{3E1846D6-55E9-47F7-9B4C-7B1AAF374472}"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34229914515503551"/>
                      <c:h val="0.15928474638344628"/>
                    </c:manualLayout>
                  </c15:layout>
                  <c15:dlblFieldTable/>
                  <c15:showDataLabelsRange val="0"/>
                </c:ext>
                <c:ext xmlns:c16="http://schemas.microsoft.com/office/drawing/2014/chart" uri="{C3380CC4-5D6E-409C-BE32-E72D297353CC}">
                  <c16:uniqueId val="{00000003-C275-46D3-84C7-72C5693D8410}"/>
                </c:ext>
              </c:extLst>
            </c:dLbl>
            <c:dLbl>
              <c:idx val="3"/>
              <c:layout>
                <c:manualLayout>
                  <c:x val="0.14705891844281277"/>
                  <c:y val="1.627906976744186E-2"/>
                </c:manualLayout>
              </c:layout>
              <c:tx>
                <c:rich>
                  <a:bodyPr/>
                  <a:lstStyle/>
                  <a:p>
                    <a:r>
                      <a:rPr lang="en-US"/>
                      <a:t>placement allowance</a:t>
                    </a:r>
                    <a:r>
                      <a:rPr lang="en-US" baseline="0"/>
                      <a:t>; </a:t>
                    </a:r>
                    <a:fld id="{25838E95-DA50-4C5E-A386-8CA608D1773B}" type="VALUE">
                      <a:rPr lang="en-US" baseline="0"/>
                      <a:pPr/>
                      <a:t>[VALUE]</a:t>
                    </a:fld>
                    <a:r>
                      <a:rPr lang="en-US" baseline="0"/>
                      <a:t>; </a:t>
                    </a:r>
                    <a:fld id="{C5FD924E-5CEA-493D-874E-36117DF0E337}"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17706208855040659"/>
                      <c:h val="0.12672660684856255"/>
                    </c:manualLayout>
                  </c15:layout>
                  <c15:dlblFieldTable/>
                  <c15:showDataLabelsRange val="0"/>
                </c:ext>
                <c:ext xmlns:c16="http://schemas.microsoft.com/office/drawing/2014/chart" uri="{C3380CC4-5D6E-409C-BE32-E72D297353CC}">
                  <c16:uniqueId val="{00000004-C275-46D3-84C7-72C5693D8410}"/>
                </c:ext>
              </c:extLst>
            </c:dLbl>
            <c:dLbl>
              <c:idx val="4"/>
              <c:layout>
                <c:manualLayout>
                  <c:x val="-7.3969809945405904E-2"/>
                  <c:y val="0.10351387151372433"/>
                </c:manualLayout>
              </c:layout>
              <c:tx>
                <c:rich>
                  <a:bodyPr/>
                  <a:lstStyle/>
                  <a:p>
                    <a:r>
                      <a:rPr lang="en-US" sz="900" b="0" i="0" u="none" strike="noStrike" baseline="0">
                        <a:effectLst/>
                      </a:rPr>
                      <a:t>family support allowance</a:t>
                    </a:r>
                    <a:r>
                      <a:rPr lang="en-US" baseline="0"/>
                      <a:t>; </a:t>
                    </a:r>
                    <a:fld id="{7BCD76D3-B1DB-4E56-848A-A37AE8B06303}"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275-46D3-84C7-72C5693D8410}"/>
                </c:ext>
              </c:extLst>
            </c:dLbl>
            <c:dLbl>
              <c:idx val="5"/>
              <c:layout>
                <c:manualLayout>
                  <c:x val="0.11812921890067485"/>
                  <c:y val="0.10232558139534884"/>
                </c:manualLayout>
              </c:layout>
              <c:tx>
                <c:rich>
                  <a:bodyPr/>
                  <a:lstStyle/>
                  <a:p>
                    <a:r>
                      <a:rPr lang="en-US"/>
                      <a:t>support</a:t>
                    </a:r>
                    <a:r>
                      <a:rPr lang="en-US" baseline="0"/>
                      <a:t> of </a:t>
                    </a:r>
                    <a:r>
                      <a:rPr lang="en-US"/>
                      <a:t>minimum income</a:t>
                    </a:r>
                    <a:r>
                      <a:rPr lang="en-US" baseline="0"/>
                      <a:t>; </a:t>
                    </a:r>
                    <a:fld id="{B3F1D612-B3E9-47B6-A818-66B1DA81917D}"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275-46D3-84C7-72C5693D8410}"/>
                </c:ext>
              </c:extLst>
            </c:dLbl>
            <c:dLbl>
              <c:idx val="6"/>
              <c:tx>
                <c:rich>
                  <a:bodyPr/>
                  <a:lstStyle/>
                  <a:p>
                    <a:r>
                      <a:rPr lang="en-US" sz="900" b="0" i="0" u="none" strike="noStrike" baseline="0">
                        <a:effectLst/>
                      </a:rPr>
                      <a:t>Allowances for the disabled person</a:t>
                    </a:r>
                    <a:r>
                      <a:rPr lang="en-US" baseline="0"/>
                      <a:t>; </a:t>
                    </a:r>
                    <a:fld id="{36A4A1F2-AAF2-495A-BB19-2C5105459AFC}" type="VALUE">
                      <a:rPr lang="en-US" baseline="0"/>
                      <a:pPr/>
                      <a:t>[VALUE]</a:t>
                    </a:fld>
                    <a:r>
                      <a:rPr lang="en-US" baseline="0"/>
                      <a:t>; </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275-46D3-84C7-72C5693D8410}"/>
                </c:ext>
              </c:extLst>
            </c:dLbl>
            <c:dLbl>
              <c:idx val="7"/>
              <c:layout>
                <c:manualLayout>
                  <c:x val="-0.18322082931533273"/>
                  <c:y val="-1.3953488372093023E-2"/>
                </c:manualLayout>
              </c:layout>
              <c:tx>
                <c:rich>
                  <a:bodyPr/>
                  <a:lstStyle/>
                  <a:p>
                    <a:r>
                      <a:rPr lang="en-US"/>
                      <a:t>other social benefits</a:t>
                    </a:r>
                    <a:r>
                      <a:rPr lang="en-US" baseline="0"/>
                      <a:t>; </a:t>
                    </a:r>
                    <a:fld id="{1B2822DC-AF57-4758-B08F-DB6C5D67AA89}"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275-46D3-84C7-72C5693D8410}"/>
                </c:ext>
              </c:extLst>
            </c:dLbl>
            <c:dLbl>
              <c:idx val="8"/>
              <c:layout>
                <c:manualLayout>
                  <c:x val="-0.15911282545805208"/>
                  <c:y val="-4.1860465116279069E-2"/>
                </c:manualLayout>
              </c:layout>
              <c:tx>
                <c:rich>
                  <a:bodyPr/>
                  <a:lstStyle/>
                  <a:p>
                    <a:r>
                      <a:rPr lang="en-US" sz="900" b="0" i="0" u="none" strike="noStrike" baseline="0">
                        <a:effectLst/>
                      </a:rPr>
                      <a:t>insertion stimulus</a:t>
                    </a:r>
                    <a:r>
                      <a:rPr lang="en-US" baseline="0"/>
                      <a:t>; </a:t>
                    </a:r>
                    <a:fld id="{0DBF7859-59DE-44D3-81F4-4AF82F28AF99}"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275-46D3-84C7-72C5693D8410}"/>
                </c:ext>
              </c:extLst>
            </c:dLbl>
            <c:dLbl>
              <c:idx val="9"/>
              <c:tx>
                <c:rich>
                  <a:bodyPr/>
                  <a:lstStyle/>
                  <a:p>
                    <a:r>
                      <a:rPr lang="en-US" sz="900" b="0" i="0" u="none" strike="noStrike" baseline="0">
                        <a:effectLst/>
                      </a:rPr>
                      <a:t>monthly child raising allowance</a:t>
                    </a:r>
                    <a:r>
                      <a:rPr lang="en-US" baseline="0"/>
                      <a:t>; </a:t>
                    </a:r>
                    <a:fld id="{6E37D39F-DEED-4C04-98FE-E4F83166DEC2}" type="VALUE">
                      <a:rPr lang="en-US" baseline="0"/>
                      <a:pPr/>
                      <a:t>[VALUE]</a:t>
                    </a:fld>
                    <a:r>
                      <a:rPr lang="en-US" baseline="0"/>
                      <a:t>; </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C275-46D3-84C7-72C5693D8410}"/>
                </c:ext>
              </c:extLst>
            </c:dLbl>
            <c:dLbl>
              <c:idx val="10"/>
              <c:layout>
                <c:manualLayout>
                  <c:x val="-0.16916491393252797"/>
                  <c:y val="0.22325581395348837"/>
                </c:manualLayout>
              </c:layout>
              <c:tx>
                <c:rich>
                  <a:bodyPr/>
                  <a:lstStyle/>
                  <a:p>
                    <a:r>
                      <a:rPr lang="en-US"/>
                      <a:t>state allowance for</a:t>
                    </a:r>
                    <a:r>
                      <a:rPr lang="en-US" baseline="0"/>
                      <a:t> children ; </a:t>
                    </a:r>
                    <a:fld id="{CE0F9671-650D-4003-9331-69EF2F966714}" type="VALUE">
                      <a:rPr lang="en-US" baseline="0"/>
                      <a:pPr/>
                      <a:t>[VALUE]</a:t>
                    </a:fld>
                    <a:r>
                      <a:rPr lang="en-US" baseline="0"/>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275-46D3-84C7-72C5693D8410}"/>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'Grafic 2'!$B$2:$B$12</c:f>
              <c:strCache>
                <c:ptCount val="11"/>
                <c:pt idx="0">
                  <c:v>indemnizația lunară de hrană HIV/SIDA;</c:v>
                </c:pt>
                <c:pt idx="1">
                  <c:v>alocația lunară de hrană pentru copiii cu handicap de tip HIV/SIDA.</c:v>
                </c:pt>
                <c:pt idx="2">
                  <c:v>indemnizația lunară aferentă concediului de acomodare</c:v>
                </c:pt>
                <c:pt idx="3">
                  <c:v>alocaţia de plasament;</c:v>
                </c:pt>
                <c:pt idx="4">
                  <c:v>alocația pentru susținerea familiei;</c:v>
                </c:pt>
                <c:pt idx="5">
                  <c:v>venitul minim garantat;</c:v>
                </c:pt>
                <c:pt idx="6">
                  <c:v>indemnizația persoanelor cu dizabilități;</c:v>
                </c:pt>
                <c:pt idx="7">
                  <c:v>alte beneficii (Decretul Lege nr. 18 și OUG nr. 30 Covid-19)</c:v>
                </c:pt>
                <c:pt idx="8">
                  <c:v>stimulentul de inserţie;</c:v>
                </c:pt>
                <c:pt idx="9">
                  <c:v>indemnizaţia pentru creşterea copilului;</c:v>
                </c:pt>
                <c:pt idx="10">
                  <c:v>alocaţia de stat pentru copii;</c:v>
                </c:pt>
              </c:strCache>
            </c:strRef>
          </c:cat>
          <c:val>
            <c:numRef>
              <c:f>'Grafic 2'!$C$2:$C$12</c:f>
              <c:numCache>
                <c:formatCode>0.0%</c:formatCode>
                <c:ptCount val="11"/>
                <c:pt idx="0">
                  <c:v>8.8607594936708861E-2</c:v>
                </c:pt>
                <c:pt idx="1">
                  <c:v>0.16455696202531644</c:v>
                </c:pt>
                <c:pt idx="2">
                  <c:v>0.21518987341772153</c:v>
                </c:pt>
                <c:pt idx="3">
                  <c:v>0.379746835443038</c:v>
                </c:pt>
                <c:pt idx="4">
                  <c:v>0.39240506329113922</c:v>
                </c:pt>
                <c:pt idx="5">
                  <c:v>0.41772151898734178</c:v>
                </c:pt>
                <c:pt idx="6">
                  <c:v>0.43037974683544306</c:v>
                </c:pt>
                <c:pt idx="7">
                  <c:v>0.49367088607594939</c:v>
                </c:pt>
                <c:pt idx="8">
                  <c:v>0.620253164556962</c:v>
                </c:pt>
                <c:pt idx="9">
                  <c:v>0.77215189873417722</c:v>
                </c:pt>
                <c:pt idx="10">
                  <c:v>0.79746835443037978</c:v>
                </c:pt>
              </c:numCache>
            </c:numRef>
          </c:val>
          <c:extLst>
            <c:ext xmlns:c16="http://schemas.microsoft.com/office/drawing/2014/chart" uri="{C3380CC4-5D6E-409C-BE32-E72D297353CC}">
              <c16:uniqueId val="{00000000-C275-46D3-84C7-72C5693D8410}"/>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ambiguity of legislative regulations</a:t>
                    </a:r>
                    <a:r>
                      <a:rPr lang="en-US" baseline="0"/>
                      <a:t>; </a:t>
                    </a:r>
                    <a:fld id="{F60C24DE-8166-4254-8D05-5F7E160E7B18}"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965-467C-9B3C-69E372F46C84}"/>
                </c:ext>
              </c:extLst>
            </c:dLbl>
            <c:dLbl>
              <c:idx val="1"/>
              <c:tx>
                <c:rich>
                  <a:bodyPr/>
                  <a:lstStyle/>
                  <a:p>
                    <a:r>
                      <a:rPr lang="en-US"/>
                      <a:t>lack of information publicity</a:t>
                    </a:r>
                    <a:r>
                      <a:rPr lang="en-US" baseline="0"/>
                      <a:t>; </a:t>
                    </a:r>
                    <a:fld id="{DABB9283-72A3-427E-9682-E24F96FEB57B}"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965-467C-9B3C-69E372F46C84}"/>
                </c:ext>
              </c:extLst>
            </c:dLbl>
            <c:dLbl>
              <c:idx val="2"/>
              <c:tx>
                <c:rich>
                  <a:bodyPr/>
                  <a:lstStyle/>
                  <a:p>
                    <a:r>
                      <a:rPr lang="en-US"/>
                      <a:t>difficulty of</a:t>
                    </a:r>
                    <a:r>
                      <a:rPr lang="en-US" baseline="0"/>
                      <a:t> </a:t>
                    </a:r>
                    <a:r>
                      <a:rPr lang="en-US"/>
                      <a:t>accessing  information</a:t>
                    </a:r>
                    <a:r>
                      <a:rPr lang="en-US" baseline="0"/>
                      <a:t>; </a:t>
                    </a:r>
                    <a:fld id="{74AEA3BB-CEE6-441A-B7D0-54FAC09D9293}"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965-467C-9B3C-69E372F46C84}"/>
                </c:ext>
              </c:extLst>
            </c:dLbl>
            <c:dLbl>
              <c:idx val="3"/>
              <c:tx>
                <c:rich>
                  <a:bodyPr/>
                  <a:lstStyle/>
                  <a:p>
                    <a:r>
                      <a:rPr lang="en-US"/>
                      <a:t>clarity and accuracy of information</a:t>
                    </a:r>
                    <a:r>
                      <a:rPr lang="en-US" baseline="0"/>
                      <a:t>; </a:t>
                    </a:r>
                    <a:fld id="{3F74A339-0BE5-41FB-B466-9CEC42020F06}"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965-467C-9B3C-69E372F46C8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'Grafic 3'!$B$2:$B$5</c:f>
              <c:strCache>
                <c:ptCount val="4"/>
                <c:pt idx="0">
                  <c:v>neclaritatea reglementărilor legislative</c:v>
                </c:pt>
                <c:pt idx="1">
                  <c:v>lipsa publicității informațiilor</c:v>
                </c:pt>
                <c:pt idx="2">
                  <c:v>modul greoi de acces al informațiilor</c:v>
                </c:pt>
                <c:pt idx="3">
                  <c:v>claritatea și acuratețea informațiilor</c:v>
                </c:pt>
              </c:strCache>
            </c:strRef>
          </c:cat>
          <c:val>
            <c:numRef>
              <c:f>'Grafic 3'!$C$2:$C$5</c:f>
              <c:numCache>
                <c:formatCode>0.0%</c:formatCode>
                <c:ptCount val="4"/>
                <c:pt idx="0">
                  <c:v>0.67142857142857137</c:v>
                </c:pt>
                <c:pt idx="1">
                  <c:v>0.15714285714285714</c:v>
                </c:pt>
                <c:pt idx="2">
                  <c:v>0.1</c:v>
                </c:pt>
                <c:pt idx="3">
                  <c:v>7.1428571428571425E-2</c:v>
                </c:pt>
              </c:numCache>
            </c:numRef>
          </c:val>
          <c:extLst>
            <c:ext xmlns:c16="http://schemas.microsoft.com/office/drawing/2014/chart" uri="{C3380CC4-5D6E-409C-BE32-E72D297353CC}">
              <c16:uniqueId val="{00000000-7965-467C-9B3C-69E372F46C84}"/>
            </c:ext>
          </c:extLst>
        </c:ser>
        <c:dLbls>
          <c:showLegendKey val="0"/>
          <c:showVal val="0"/>
          <c:showCatName val="0"/>
          <c:showSerName val="0"/>
          <c:showPercent val="0"/>
          <c:showBubbleSize val="0"/>
        </c:dLbls>
        <c:gapWidth val="219"/>
        <c:overlap val="-27"/>
        <c:axId val="1662639519"/>
        <c:axId val="1662638687"/>
      </c:barChart>
      <c:catAx>
        <c:axId val="1662639519"/>
        <c:scaling>
          <c:orientation val="minMax"/>
        </c:scaling>
        <c:delete val="1"/>
        <c:axPos val="b"/>
        <c:numFmt formatCode="General" sourceLinked="1"/>
        <c:majorTickMark val="none"/>
        <c:minorTickMark val="none"/>
        <c:tickLblPos val="nextTo"/>
        <c:crossAx val="1662638687"/>
        <c:crosses val="autoZero"/>
        <c:auto val="1"/>
        <c:lblAlgn val="ctr"/>
        <c:lblOffset val="100"/>
        <c:noMultiLvlLbl val="0"/>
      </c:catAx>
      <c:valAx>
        <c:axId val="16626386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626395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A081-49F2-B118-AB6D684256A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081-49F2-B118-AB6D684256A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A081-49F2-B118-AB6D684256A3}"/>
              </c:ext>
            </c:extLst>
          </c:dPt>
          <c:dLbls>
            <c:dLbl>
              <c:idx val="0"/>
              <c:tx>
                <c:rich>
                  <a:bodyPr/>
                  <a:lstStyle/>
                  <a:p>
                    <a:r>
                      <a:rPr lang="en-US"/>
                      <a:t>Somehow</a:t>
                    </a:r>
                    <a:r>
                      <a:rPr lang="en-US" baseline="0"/>
                      <a:t>
</a:t>
                    </a:r>
                    <a:fld id="{646B217F-F015-4068-BCEC-580E7DF21C50}" type="VALUE">
                      <a:rPr lang="en-US" baseline="0"/>
                      <a:pPr/>
                      <a:t>[VALUE]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081-49F2-B118-AB6D684256A3}"/>
                </c:ext>
              </c:extLst>
            </c:dLbl>
            <c:dLbl>
              <c:idx val="1"/>
              <c:tx>
                <c:rich>
                  <a:bodyPr/>
                  <a:lstStyle/>
                  <a:p>
                    <a:r>
                      <a:rPr lang="en-US"/>
                      <a:t>Largely </a:t>
                    </a:r>
                    <a:r>
                      <a:rPr lang="en-US" baseline="0"/>
                      <a:t>
</a:t>
                    </a:r>
                    <a:fld id="{6D67B557-ABCB-4BA6-8633-C78DA593B2F7}" type="VALUE">
                      <a:rPr lang="en-US" baseline="0"/>
                      <a:pPr/>
                      <a:t>[VALUE]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A081-49F2-B118-AB6D684256A3}"/>
                </c:ext>
              </c:extLst>
            </c:dLbl>
            <c:dLbl>
              <c:idx val="2"/>
              <c:layout>
                <c:manualLayout>
                  <c:x val="-6.5369598883241861E-3"/>
                  <c:y val="0.18936785444192358"/>
                </c:manualLayout>
              </c:layout>
              <c:tx>
                <c:rich>
                  <a:bodyPr/>
                  <a:lstStyle/>
                  <a:p>
                    <a:r>
                      <a:rPr lang="en-US"/>
                      <a:t>Very large extent</a:t>
                    </a:r>
                    <a:r>
                      <a:rPr lang="en-US" baseline="0"/>
                      <a:t>
</a:t>
                    </a:r>
                    <a:fld id="{797C84AA-F53B-4B66-8BE3-4B0E7A69542E}" type="VALUE">
                      <a:rPr lang="en-US" baseline="0"/>
                      <a:pPr/>
                      <a:t>[VALUE]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A081-49F2-B118-AB6D684256A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'Grafic 5'!$C$3:$C$5</c:f>
              <c:strCache>
                <c:ptCount val="3"/>
                <c:pt idx="0">
                  <c:v>Oarecum</c:v>
                </c:pt>
                <c:pt idx="1">
                  <c:v>În mare măsură</c:v>
                </c:pt>
                <c:pt idx="2">
                  <c:v>În foarte mare măsură</c:v>
                </c:pt>
              </c:strCache>
            </c:strRef>
          </c:cat>
          <c:val>
            <c:numRef>
              <c:f>'Grafic 5'!$D$3:$D$5</c:f>
              <c:numCache>
                <c:formatCode>0.0%</c:formatCode>
                <c:ptCount val="3"/>
                <c:pt idx="0">
                  <c:v>9.2105263157894732E-2</c:v>
                </c:pt>
                <c:pt idx="1">
                  <c:v>0.64473684210526316</c:v>
                </c:pt>
                <c:pt idx="2">
                  <c:v>0.26315789473684209</c:v>
                </c:pt>
              </c:numCache>
            </c:numRef>
          </c:val>
          <c:extLst>
            <c:ext xmlns:c16="http://schemas.microsoft.com/office/drawing/2014/chart" uri="{C3380CC4-5D6E-409C-BE32-E72D297353CC}">
              <c16:uniqueId val="{00000006-A081-49F2-B118-AB6D684256A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00C8-4098-9F35-B835AE9AE35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0C8-4098-9F35-B835AE9AE35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00C8-4098-9F35-B835AE9AE35F}"/>
              </c:ext>
            </c:extLst>
          </c:dPt>
          <c:dLbls>
            <c:dLbl>
              <c:idx val="0"/>
              <c:tx>
                <c:rich>
                  <a:bodyPr/>
                  <a:lstStyle/>
                  <a:p>
                    <a:r>
                      <a:rPr lang="en-US"/>
                      <a:t>Somehow</a:t>
                    </a:r>
                    <a:r>
                      <a:rPr lang="en-US" baseline="0"/>
                      <a:t>
</a:t>
                    </a:r>
                    <a:fld id="{1B20A8F9-B18C-43DF-9801-43AD9606977D}" type="PERCENTAGE">
                      <a:rPr lang="en-US" baseline="0"/>
                      <a:pPr/>
                      <a:t>[PERCENTAGE]</a:t>
                    </a:fld>
                    <a:endParaRPr lang="en-US" baseline="0"/>
                  </a:p>
                </c:rich>
              </c:tx>
              <c:dLblPos val="outEnd"/>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0C8-4098-9F35-B835AE9AE35F}"/>
                </c:ext>
              </c:extLst>
            </c:dLbl>
            <c:dLbl>
              <c:idx val="1"/>
              <c:tx>
                <c:rich>
                  <a:bodyPr/>
                  <a:lstStyle/>
                  <a:p>
                    <a:r>
                      <a:rPr lang="en-US"/>
                      <a:t>Largely </a:t>
                    </a:r>
                    <a:r>
                      <a:rPr lang="en-US" baseline="0"/>
                      <a:t>
</a:t>
                    </a:r>
                    <a:fld id="{5BA64CE7-FF96-465F-A451-FF8A575D1789}" type="PERCENTAGE">
                      <a:rPr lang="en-US" baseline="0"/>
                      <a:pPr/>
                      <a:t>[PERCENTAGE]</a:t>
                    </a:fld>
                    <a:endParaRPr lang="en-US" baseline="0"/>
                  </a:p>
                </c:rich>
              </c:tx>
              <c:dLblPos val="outEnd"/>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0C8-4098-9F35-B835AE9AE35F}"/>
                </c:ext>
              </c:extLst>
            </c:dLbl>
            <c:dLbl>
              <c:idx val="2"/>
              <c:tx>
                <c:rich>
                  <a:bodyPr/>
                  <a:lstStyle/>
                  <a:p>
                    <a:r>
                      <a:rPr lang="en-US"/>
                      <a:t>Very large extent</a:t>
                    </a:r>
                    <a:r>
                      <a:rPr lang="en-US" baseline="0"/>
                      <a:t>
</a:t>
                    </a:r>
                    <a:fld id="{3755A2D9-4156-463C-ABF0-257DCF1D9FE0}" type="PERCENTAGE">
                      <a:rPr lang="en-US" baseline="0"/>
                      <a:pPr/>
                      <a:t>[PERCENTAGE]</a:t>
                    </a:fld>
                    <a:endParaRPr lang="en-US" baseline="0"/>
                  </a:p>
                </c:rich>
              </c:tx>
              <c:dLblPos val="outEnd"/>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00C8-4098-9F35-B835AE9AE35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'Grafic 6'!$B$2:$B$4</c:f>
              <c:strCache>
                <c:ptCount val="3"/>
                <c:pt idx="0">
                  <c:v>Oarecum</c:v>
                </c:pt>
                <c:pt idx="1">
                  <c:v>În mare măsură</c:v>
                </c:pt>
                <c:pt idx="2">
                  <c:v>În foarte mare măsură</c:v>
                </c:pt>
              </c:strCache>
            </c:strRef>
          </c:cat>
          <c:val>
            <c:numRef>
              <c:f>'Grafic 6'!$C$2:$C$4</c:f>
              <c:numCache>
                <c:formatCode>0.0%</c:formatCode>
                <c:ptCount val="3"/>
                <c:pt idx="0">
                  <c:v>0.13333333333333333</c:v>
                </c:pt>
                <c:pt idx="1">
                  <c:v>0.58666666666666667</c:v>
                </c:pt>
                <c:pt idx="2" formatCode="0%">
                  <c:v>0.28000000000000003</c:v>
                </c:pt>
              </c:numCache>
            </c:numRef>
          </c:val>
          <c:extLst>
            <c:ext xmlns:c16="http://schemas.microsoft.com/office/drawing/2014/chart" uri="{C3380CC4-5D6E-409C-BE32-E72D297353CC}">
              <c16:uniqueId val="{00000006-00C8-4098-9F35-B835AE9AE35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D80-4BC1-8267-4D19A744042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D80-4BC1-8267-4D19A744042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D80-4BC1-8267-4D19A744042F}"/>
              </c:ext>
            </c:extLst>
          </c:dPt>
          <c:dLbls>
            <c:dLbl>
              <c:idx val="0"/>
              <c:tx>
                <c:rich>
                  <a:bodyPr/>
                  <a:lstStyle/>
                  <a:p>
                    <a:r>
                      <a:rPr lang="en-US" baseline="0"/>
                      <a:t>Positivly well
</a:t>
                    </a:r>
                    <a:fld id="{7F4B8D58-8F00-4E94-BCF4-3AF58CAB4CAA}" type="VALUE">
                      <a:rPr lang="en-US" baseline="0"/>
                      <a:pPr/>
                      <a:t>[VALUE]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1D80-4BC1-8267-4D19A744042F}"/>
                </c:ext>
              </c:extLst>
            </c:dLbl>
            <c:dLbl>
              <c:idx val="1"/>
              <c:tx>
                <c:rich>
                  <a:bodyPr/>
                  <a:lstStyle/>
                  <a:p>
                    <a:r>
                      <a:rPr lang="en-US"/>
                      <a:t>Well</a:t>
                    </a:r>
                    <a:r>
                      <a:rPr lang="en-US" baseline="0"/>
                      <a:t>
</a:t>
                    </a:r>
                    <a:fld id="{6E0F96F4-AF8D-4B39-91BD-45E8614E8EBA}" type="VALUE">
                      <a:rPr lang="en-US" baseline="0"/>
                      <a:pPr/>
                      <a:t>[VALUE]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1D80-4BC1-8267-4D19A744042F}"/>
                </c:ext>
              </c:extLst>
            </c:dLbl>
            <c:dLbl>
              <c:idx val="2"/>
              <c:tx>
                <c:rich>
                  <a:bodyPr/>
                  <a:lstStyle/>
                  <a:p>
                    <a:r>
                      <a:rPr lang="en-US"/>
                      <a:t>Very well</a:t>
                    </a:r>
                    <a:r>
                      <a:rPr lang="en-US" baseline="0"/>
                      <a:t>
</a:t>
                    </a:r>
                    <a:fld id="{1152BADF-10BF-4D5B-B72E-EF2D884EC88A}" type="VALUE">
                      <a:rPr lang="en-US" baseline="0"/>
                      <a:pPr/>
                      <a:t>[VALUE]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1D80-4BC1-8267-4D19A744042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'Grafic 8'!$B$3:$B$5</c:f>
              <c:strCache>
                <c:ptCount val="3"/>
                <c:pt idx="0">
                  <c:v>Oarecum bun</c:v>
                </c:pt>
                <c:pt idx="1">
                  <c:v>Bun</c:v>
                </c:pt>
                <c:pt idx="2">
                  <c:v>Foarte bun</c:v>
                </c:pt>
              </c:strCache>
            </c:strRef>
          </c:cat>
          <c:val>
            <c:numRef>
              <c:f>'Grafic 8'!$C$3:$C$5</c:f>
              <c:numCache>
                <c:formatCode>0.0%</c:formatCode>
                <c:ptCount val="3"/>
                <c:pt idx="0">
                  <c:v>0.22666666666666666</c:v>
                </c:pt>
                <c:pt idx="1">
                  <c:v>0.57333333333333336</c:v>
                </c:pt>
                <c:pt idx="2" formatCode="0%">
                  <c:v>0.2</c:v>
                </c:pt>
              </c:numCache>
            </c:numRef>
          </c:val>
          <c:extLst>
            <c:ext xmlns:c16="http://schemas.microsoft.com/office/drawing/2014/chart" uri="{C3380CC4-5D6E-409C-BE32-E72D297353CC}">
              <c16:uniqueId val="{00000006-1D80-4BC1-8267-4D19A744042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r>
                      <a:rPr lang="en-US"/>
                      <a:t>creating a help desk</a:t>
                    </a:r>
                    <a:r>
                      <a:rPr lang="en-US" baseline="0"/>
                      <a:t>; </a:t>
                    </a:r>
                    <a:fld id="{56CA6471-4570-48CC-A319-4BA7DE802BCF}"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9AF-49B0-A620-3A50CFDA94C8}"/>
                </c:ext>
              </c:extLst>
            </c:dLbl>
            <c:dLbl>
              <c:idx val="1"/>
              <c:tx>
                <c:rich>
                  <a:bodyPr/>
                  <a:lstStyle/>
                  <a:p>
                    <a:r>
                      <a:rPr lang="en-US"/>
                      <a:t>creating a mixed electronic and telephone information mechanism</a:t>
                    </a:r>
                    <a:r>
                      <a:rPr lang="en-US" baseline="0"/>
                      <a:t>; </a:t>
                    </a:r>
                    <a:fld id="{F29B11ED-2D5E-45D2-9CC5-25CF2E2F54E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9AF-49B0-A620-3A50CFDA94C8}"/>
                </c:ext>
              </c:extLst>
            </c:dLbl>
            <c:dLbl>
              <c:idx val="2"/>
              <c:layout>
                <c:manualLayout>
                  <c:x val="0"/>
                  <c:y val="-7.7669902912621352E-2"/>
                </c:manualLayout>
              </c:layout>
              <c:tx>
                <c:rich>
                  <a:bodyPr/>
                  <a:lstStyle/>
                  <a:p>
                    <a:r>
                      <a:rPr lang="en-US"/>
                      <a:t>creating a specialized call center service; 51.3%</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9AF-49B0-A620-3A50CFDA94C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'Grafic 7'!$B$4:$B$6</c:f>
              <c:strCache>
                <c:ptCount val="3"/>
                <c:pt idx="0">
                  <c:v>crearea unui help desk</c:v>
                </c:pt>
                <c:pt idx="1">
                  <c:v>realizarea unui mecanism mixt de informare electronică și telefonică</c:v>
                </c:pt>
                <c:pt idx="2">
                  <c:v>crearea unui serviciu de call center specializat</c:v>
                </c:pt>
              </c:strCache>
            </c:strRef>
          </c:cat>
          <c:val>
            <c:numRef>
              <c:f>'Grafic 7'!$C$4:$C$6</c:f>
              <c:numCache>
                <c:formatCode>0.0%</c:formatCode>
                <c:ptCount val="3"/>
                <c:pt idx="0">
                  <c:v>0.25641025641025639</c:v>
                </c:pt>
                <c:pt idx="1">
                  <c:v>0.4358974358974359</c:v>
                </c:pt>
                <c:pt idx="2">
                  <c:v>0.51282051282051277</c:v>
                </c:pt>
              </c:numCache>
            </c:numRef>
          </c:val>
          <c:extLst>
            <c:ext xmlns:c16="http://schemas.microsoft.com/office/drawing/2014/chart" uri="{C3380CC4-5D6E-409C-BE32-E72D297353CC}">
              <c16:uniqueId val="{00000000-E9AF-49B0-A620-3A50CFDA94C8}"/>
            </c:ext>
          </c:extLst>
        </c:ser>
        <c:dLbls>
          <c:showLegendKey val="0"/>
          <c:showVal val="0"/>
          <c:showCatName val="0"/>
          <c:showSerName val="0"/>
          <c:showPercent val="0"/>
          <c:showBubbleSize val="0"/>
        </c:dLbls>
        <c:gapWidth val="100"/>
        <c:axId val="1020110847"/>
        <c:axId val="1020111263"/>
      </c:barChart>
      <c:catAx>
        <c:axId val="1020110847"/>
        <c:scaling>
          <c:orientation val="minMax"/>
        </c:scaling>
        <c:delete val="1"/>
        <c:axPos val="l"/>
        <c:numFmt formatCode="General" sourceLinked="1"/>
        <c:majorTickMark val="none"/>
        <c:minorTickMark val="none"/>
        <c:tickLblPos val="nextTo"/>
        <c:crossAx val="1020111263"/>
        <c:crosses val="autoZero"/>
        <c:auto val="1"/>
        <c:lblAlgn val="ctr"/>
        <c:lblOffset val="100"/>
        <c:noMultiLvlLbl val="0"/>
      </c:catAx>
      <c:valAx>
        <c:axId val="1020111263"/>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20110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72EF54-38A2-4298-A557-8874AFC8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Ionut Bogdan</cp:lastModifiedBy>
  <cp:revision>78</cp:revision>
  <dcterms:created xsi:type="dcterms:W3CDTF">2022-06-30T11:32:00Z</dcterms:created>
  <dcterms:modified xsi:type="dcterms:W3CDTF">2022-07-06T11:57:00Z</dcterms:modified>
</cp:coreProperties>
</file>