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3D629" w14:textId="269E54D6" w:rsidR="002E0308" w:rsidRPr="004D69D9" w:rsidRDefault="002E0308" w:rsidP="002E0308">
      <w:pPr>
        <w:spacing w:after="0" w:line="240" w:lineRule="auto"/>
        <w:jc w:val="both"/>
        <w:rPr>
          <w:rFonts w:ascii="Times New Roman" w:eastAsia="Times New Roman" w:hAnsi="Times New Roman" w:cs="Times New Roman"/>
          <w:kern w:val="0"/>
          <w:sz w:val="28"/>
          <w:szCs w:val="28"/>
          <w:lang w:val="en-GB"/>
          <w14:ligatures w14:val="none"/>
        </w:rPr>
      </w:pPr>
      <w:r w:rsidRPr="004D69D9">
        <w:rPr>
          <w:rFonts w:ascii="Times New Roman" w:eastAsia="Times New Roman" w:hAnsi="Times New Roman" w:cs="Times New Roman"/>
          <w:i/>
          <w:iCs/>
          <w:kern w:val="0"/>
          <w:sz w:val="28"/>
          <w:szCs w:val="28"/>
          <w:lang w:val="en-GB"/>
          <w14:ligatures w14:val="none"/>
        </w:rPr>
        <w:t>Shaping Romania's National Recovery and Resilience Plan.</w:t>
      </w:r>
    </w:p>
    <w:p w14:paraId="572BBA8F" w14:textId="58DD2469" w:rsidR="002E0308" w:rsidRPr="004D69D9" w:rsidRDefault="002E0308" w:rsidP="002E0308">
      <w:pPr>
        <w:spacing w:after="0" w:line="240" w:lineRule="auto"/>
        <w:jc w:val="both"/>
        <w:rPr>
          <w:rFonts w:ascii="Times New Roman" w:eastAsia="Times New Roman" w:hAnsi="Times New Roman" w:cs="Times New Roman"/>
          <w:kern w:val="0"/>
          <w:sz w:val="24"/>
          <w:szCs w:val="24"/>
          <w:lang w:val="en-GB"/>
          <w14:ligatures w14:val="none"/>
        </w:rPr>
      </w:pPr>
      <w:r w:rsidRPr="004D69D9">
        <w:rPr>
          <w:rFonts w:ascii="Times New Roman" w:eastAsia="Times New Roman" w:hAnsi="Times New Roman" w:cs="Times New Roman"/>
          <w:i/>
          <w:iCs/>
          <w:kern w:val="0"/>
          <w:sz w:val="24"/>
          <w:szCs w:val="24"/>
          <w:lang w:val="en-GB"/>
          <w14:ligatures w14:val="none"/>
        </w:rPr>
        <w:t>An Analysis on the Involvement of Civil Society Organizations</w:t>
      </w:r>
    </w:p>
    <w:p w14:paraId="43A0EDB8" w14:textId="655C5C8D" w:rsidR="002E0308" w:rsidRPr="004D69D9" w:rsidRDefault="002E0308" w:rsidP="002E0308">
      <w:pPr>
        <w:spacing w:after="0" w:line="240" w:lineRule="auto"/>
        <w:jc w:val="both"/>
        <w:rPr>
          <w:rFonts w:ascii="Times New Roman" w:eastAsia="Times New Roman" w:hAnsi="Times New Roman" w:cs="Times New Roman"/>
          <w:kern w:val="0"/>
          <w:sz w:val="24"/>
          <w:szCs w:val="24"/>
          <w:lang w:val="en-GB"/>
          <w14:ligatures w14:val="none"/>
        </w:rPr>
      </w:pPr>
      <w:r w:rsidRPr="004D69D9">
        <w:rPr>
          <w:rFonts w:ascii="Times New Roman" w:eastAsia="Times New Roman" w:hAnsi="Times New Roman" w:cs="Times New Roman"/>
          <w:i/>
          <w:iCs/>
          <w:kern w:val="0"/>
          <w:sz w:val="24"/>
          <w:szCs w:val="24"/>
          <w:lang w:val="en-GB"/>
          <w14:ligatures w14:val="none"/>
        </w:rPr>
        <w:t xml:space="preserve">Nicolae </w:t>
      </w:r>
      <w:proofErr w:type="spellStart"/>
      <w:r w:rsidRPr="004D69D9">
        <w:rPr>
          <w:rFonts w:ascii="Times New Roman" w:eastAsia="Times New Roman" w:hAnsi="Times New Roman" w:cs="Times New Roman"/>
          <w:i/>
          <w:iCs/>
          <w:kern w:val="0"/>
          <w:sz w:val="24"/>
          <w:szCs w:val="24"/>
          <w:lang w:val="en-GB"/>
          <w14:ligatures w14:val="none"/>
        </w:rPr>
        <w:t>Toderaș</w:t>
      </w:r>
      <w:proofErr w:type="spellEnd"/>
    </w:p>
    <w:p w14:paraId="04EC7A07" w14:textId="2FDF7B9E" w:rsidR="00307690" w:rsidRPr="004D69D9" w:rsidRDefault="00030F1A" w:rsidP="00ED79AF">
      <w:pPr>
        <w:shd w:val="clear" w:color="auto" w:fill="FFFFFF"/>
        <w:spacing w:after="0" w:line="360" w:lineRule="auto"/>
        <w:jc w:val="both"/>
        <w:rPr>
          <w:rFonts w:ascii="Times New Roman" w:eastAsia="Times New Roman" w:hAnsi="Times New Roman" w:cs="Times New Roman"/>
          <w:kern w:val="0"/>
          <w:sz w:val="24"/>
          <w:szCs w:val="24"/>
          <w:lang w:val="en-GB" w:eastAsia="ro-RO"/>
          <w14:ligatures w14:val="none"/>
        </w:rPr>
      </w:pPr>
      <w:r w:rsidRPr="004D69D9">
        <w:rPr>
          <w:rFonts w:ascii="Times New Roman" w:eastAsia="Times New Roman" w:hAnsi="Times New Roman" w:cs="Times New Roman"/>
          <w:kern w:val="0"/>
          <w:sz w:val="24"/>
          <w:szCs w:val="24"/>
          <w:lang w:val="en-GB" w:eastAsia="ro-RO"/>
          <w14:ligatures w14:val="none"/>
        </w:rPr>
        <w:t>During the shaping of Romania</w:t>
      </w:r>
      <w:r w:rsidR="00EA551D" w:rsidRPr="004D69D9">
        <w:rPr>
          <w:rFonts w:ascii="Times New Roman" w:eastAsia="Times New Roman" w:hAnsi="Times New Roman" w:cs="Times New Roman"/>
          <w:kern w:val="0"/>
          <w:sz w:val="24"/>
          <w:szCs w:val="24"/>
          <w:lang w:val="en-GB" w:eastAsia="ro-RO"/>
          <w14:ligatures w14:val="none"/>
        </w:rPr>
        <w:t>’</w:t>
      </w:r>
      <w:r w:rsidRPr="004D69D9">
        <w:rPr>
          <w:rFonts w:ascii="Times New Roman" w:eastAsia="Times New Roman" w:hAnsi="Times New Roman" w:cs="Times New Roman"/>
          <w:kern w:val="0"/>
          <w:sz w:val="24"/>
          <w:szCs w:val="24"/>
          <w:lang w:val="en-GB" w:eastAsia="ro-RO"/>
          <w14:ligatures w14:val="none"/>
        </w:rPr>
        <w:t xml:space="preserve">s National Recovery and Resilience Plan (NRRP), an environment conducive to the creation of institutional arrangements for socio-centric governance was established. However, these arrangements were not enduring and did not have the capability to modify the specific path dependency of state-centric governance arrangements. This research presents and analyse perceptions regarding the extent and manner in which Civil Society Organizations (CSOs) were engaged in the shaping process of Romania’s NRRP. Based on semi-structured interviews with the </w:t>
      </w:r>
      <w:r w:rsidR="00684735">
        <w:rPr>
          <w:rFonts w:ascii="Times New Roman" w:eastAsia="Times New Roman" w:hAnsi="Times New Roman" w:cs="Times New Roman"/>
          <w:kern w:val="0"/>
          <w:sz w:val="24"/>
          <w:szCs w:val="24"/>
          <w:lang w:val="en-GB" w:eastAsia="ro-RO"/>
          <w14:ligatures w14:val="none"/>
        </w:rPr>
        <w:t>relevant</w:t>
      </w:r>
      <w:r w:rsidRPr="004D69D9">
        <w:rPr>
          <w:rFonts w:ascii="Times New Roman" w:eastAsia="Times New Roman" w:hAnsi="Times New Roman" w:cs="Times New Roman"/>
          <w:kern w:val="0"/>
          <w:sz w:val="24"/>
          <w:szCs w:val="24"/>
          <w:lang w:val="en-GB" w:eastAsia="ro-RO"/>
          <w14:ligatures w14:val="none"/>
        </w:rPr>
        <w:t xml:space="preserve"> CSOs, factors that have influenced the involvement of CSOs in shaping Romania’s NRRP in relation to other European fund programming processes, the lessons learned from this process, as well as possibilities of enhancing the current governance regime specific to European funds management were examined.</w:t>
      </w:r>
    </w:p>
    <w:p w14:paraId="0F6EC93A" w14:textId="4FC09376" w:rsidR="002E0308" w:rsidRPr="004D69D9" w:rsidRDefault="00ED79AF" w:rsidP="00307690">
      <w:pPr>
        <w:shd w:val="clear" w:color="auto" w:fill="FFFFFF"/>
        <w:spacing w:after="0" w:line="240" w:lineRule="auto"/>
        <w:jc w:val="both"/>
        <w:rPr>
          <w:rFonts w:ascii="Times New Roman" w:eastAsia="Times New Roman" w:hAnsi="Times New Roman" w:cs="Times New Roman"/>
          <w:kern w:val="0"/>
          <w:sz w:val="24"/>
          <w:szCs w:val="24"/>
          <w:lang w:val="en-GB" w:eastAsia="ro-RO"/>
          <w14:ligatures w14:val="none"/>
        </w:rPr>
      </w:pPr>
      <w:r w:rsidRPr="004D69D9">
        <w:rPr>
          <w:rFonts w:ascii="Times New Roman" w:eastAsia="Times New Roman" w:hAnsi="Times New Roman" w:cs="Times New Roman"/>
          <w:kern w:val="0"/>
          <w:sz w:val="24"/>
          <w:szCs w:val="24"/>
          <w:lang w:val="en-GB"/>
          <w14:ligatures w14:val="none"/>
        </w:rPr>
        <w:t>Keywords:</w:t>
      </w:r>
      <w:r w:rsidR="00391351">
        <w:rPr>
          <w:rFonts w:ascii="Times New Roman" w:eastAsia="Times New Roman" w:hAnsi="Times New Roman" w:cs="Times New Roman"/>
          <w:kern w:val="0"/>
          <w:sz w:val="24"/>
          <w:szCs w:val="24"/>
          <w:lang w:val="en-GB"/>
          <w14:ligatures w14:val="none"/>
        </w:rPr>
        <w:t xml:space="preserve"> </w:t>
      </w:r>
      <w:r w:rsidR="000F7379" w:rsidRPr="004D69D9">
        <w:rPr>
          <w:rFonts w:ascii="Times New Roman" w:eastAsia="Times New Roman" w:hAnsi="Times New Roman" w:cs="Times New Roman"/>
          <w:kern w:val="0"/>
          <w:sz w:val="24"/>
          <w:szCs w:val="24"/>
          <w:lang w:val="en-GB"/>
          <w14:ligatures w14:val="none"/>
        </w:rPr>
        <w:t xml:space="preserve">governance regimes, </w:t>
      </w:r>
      <w:r w:rsidR="003C0B69" w:rsidRPr="004D69D9">
        <w:rPr>
          <w:rFonts w:ascii="Times New Roman" w:eastAsia="Times New Roman" w:hAnsi="Times New Roman" w:cs="Times New Roman"/>
          <w:kern w:val="0"/>
          <w:sz w:val="24"/>
          <w:szCs w:val="24"/>
          <w:lang w:val="en-GB"/>
          <w14:ligatures w14:val="none"/>
        </w:rPr>
        <w:t xml:space="preserve">analysis of the policy-making process, </w:t>
      </w:r>
      <w:r w:rsidR="000F7379" w:rsidRPr="004D69D9">
        <w:rPr>
          <w:rFonts w:ascii="Times New Roman" w:eastAsia="Times New Roman" w:hAnsi="Times New Roman" w:cs="Times New Roman"/>
          <w:kern w:val="0"/>
          <w:sz w:val="24"/>
          <w:szCs w:val="24"/>
          <w:lang w:val="en-GB"/>
          <w14:ligatures w14:val="none"/>
        </w:rPr>
        <w:t>Recovery and Resilience Facility</w:t>
      </w:r>
    </w:p>
    <w:p w14:paraId="4BB2B1CC" w14:textId="77777777" w:rsidR="00ED79AF" w:rsidRPr="004D69D9" w:rsidRDefault="00ED79AF" w:rsidP="00307690">
      <w:pPr>
        <w:shd w:val="clear" w:color="auto" w:fill="FFFFFF"/>
        <w:spacing w:after="0" w:line="240" w:lineRule="auto"/>
        <w:jc w:val="both"/>
        <w:rPr>
          <w:rFonts w:ascii="Times New Roman" w:eastAsia="Times New Roman" w:hAnsi="Times New Roman" w:cs="Times New Roman"/>
          <w:kern w:val="0"/>
          <w:sz w:val="24"/>
          <w:szCs w:val="24"/>
          <w:lang w:val="en-GB" w:eastAsia="ro-RO"/>
          <w14:ligatures w14:val="none"/>
        </w:rPr>
      </w:pPr>
    </w:p>
    <w:p w14:paraId="321F06EE" w14:textId="77777777" w:rsidR="002E0308" w:rsidRPr="004D69D9" w:rsidRDefault="002E0308" w:rsidP="002E0308">
      <w:pPr>
        <w:spacing w:after="0" w:line="240" w:lineRule="auto"/>
        <w:jc w:val="both"/>
        <w:rPr>
          <w:rFonts w:ascii="Times New Roman" w:eastAsia="Times New Roman" w:hAnsi="Times New Roman" w:cs="Times New Roman"/>
          <w:kern w:val="0"/>
          <w:lang w:val="en-GB"/>
          <w14:ligatures w14:val="none"/>
        </w:rPr>
      </w:pPr>
      <w:r w:rsidRPr="004D69D9">
        <w:rPr>
          <w:rFonts w:ascii="Times New Roman" w:eastAsia="Times New Roman" w:hAnsi="Times New Roman" w:cs="Times New Roman"/>
          <w:kern w:val="0"/>
          <w:lang w:val="en-GB"/>
          <w14:ligatures w14:val="none"/>
        </w:rPr>
        <w:t>Author description</w:t>
      </w:r>
    </w:p>
    <w:p w14:paraId="6BBB1D39" w14:textId="34EBA909" w:rsidR="00F57D39" w:rsidRPr="004D69D9" w:rsidRDefault="002E0308" w:rsidP="00EA551D">
      <w:pPr>
        <w:shd w:val="clear" w:color="auto" w:fill="FFFFFF"/>
        <w:spacing w:after="0" w:line="240" w:lineRule="auto"/>
        <w:jc w:val="both"/>
        <w:rPr>
          <w:rFonts w:ascii="Times New Roman" w:eastAsia="Times New Roman" w:hAnsi="Times New Roman" w:cs="Times New Roman"/>
          <w:kern w:val="0"/>
          <w:sz w:val="24"/>
          <w:szCs w:val="24"/>
          <w:lang w:val="en-GB" w:eastAsia="ro-RO"/>
          <w14:ligatures w14:val="none"/>
        </w:rPr>
      </w:pPr>
      <w:r w:rsidRPr="004D69D9">
        <w:rPr>
          <w:rFonts w:ascii="Times New Roman" w:eastAsia="Times New Roman" w:hAnsi="Times New Roman" w:cs="Times New Roman"/>
          <w:kern w:val="0"/>
          <w:lang w:val="en-GB"/>
          <w14:ligatures w14:val="none"/>
        </w:rPr>
        <w:t xml:space="preserve">Nicolae </w:t>
      </w:r>
      <w:proofErr w:type="spellStart"/>
      <w:r w:rsidRPr="004D69D9">
        <w:rPr>
          <w:rFonts w:ascii="Times New Roman" w:eastAsia="Times New Roman" w:hAnsi="Times New Roman" w:cs="Times New Roman"/>
          <w:kern w:val="0"/>
          <w:lang w:val="en-GB"/>
          <w14:ligatures w14:val="none"/>
        </w:rPr>
        <w:t>Toderaș</w:t>
      </w:r>
      <w:proofErr w:type="spellEnd"/>
      <w:r w:rsidRPr="004D69D9">
        <w:rPr>
          <w:rFonts w:ascii="Times New Roman" w:eastAsia="Times New Roman" w:hAnsi="Times New Roman" w:cs="Times New Roman"/>
          <w:kern w:val="0"/>
          <w:lang w:val="en-GB"/>
          <w14:ligatures w14:val="none"/>
        </w:rPr>
        <w:t xml:space="preserve"> (b. 1980) is a lecturer </w:t>
      </w:r>
      <w:r w:rsidR="00030F1A" w:rsidRPr="004D69D9">
        <w:rPr>
          <w:rFonts w:ascii="Times New Roman" w:eastAsia="Times New Roman" w:hAnsi="Times New Roman" w:cs="Times New Roman"/>
          <w:kern w:val="0"/>
          <w:lang w:val="en-GB"/>
          <w14:ligatures w14:val="none"/>
        </w:rPr>
        <w:t>in</w:t>
      </w:r>
      <w:r w:rsidRPr="004D69D9">
        <w:rPr>
          <w:rFonts w:ascii="Times New Roman" w:eastAsia="Times New Roman" w:hAnsi="Times New Roman" w:cs="Times New Roman"/>
          <w:kern w:val="0"/>
          <w:lang w:val="en-GB"/>
          <w14:ligatures w14:val="none"/>
        </w:rPr>
        <w:t xml:space="preserve"> the Department of International Relations and European Integration</w:t>
      </w:r>
      <w:r w:rsidR="00030F1A" w:rsidRPr="004D69D9">
        <w:rPr>
          <w:rFonts w:ascii="Times New Roman" w:eastAsia="Times New Roman" w:hAnsi="Times New Roman" w:cs="Times New Roman"/>
          <w:kern w:val="0"/>
          <w:lang w:val="en-GB"/>
          <w14:ligatures w14:val="none"/>
        </w:rPr>
        <w:t xml:space="preserve"> at</w:t>
      </w:r>
      <w:r w:rsidRPr="004D69D9">
        <w:rPr>
          <w:rFonts w:ascii="Times New Roman" w:eastAsia="Times New Roman" w:hAnsi="Times New Roman" w:cs="Times New Roman"/>
          <w:kern w:val="0"/>
          <w:lang w:val="en-GB"/>
          <w14:ligatures w14:val="none"/>
        </w:rPr>
        <w:t xml:space="preserve"> the National University of Political Studies and Public Administration, teaching </w:t>
      </w:r>
      <w:r w:rsidR="00030F1A" w:rsidRPr="004D69D9">
        <w:rPr>
          <w:rFonts w:ascii="Times New Roman" w:eastAsia="Times New Roman" w:hAnsi="Times New Roman" w:cs="Times New Roman"/>
          <w:kern w:val="0"/>
          <w:lang w:val="en-GB"/>
          <w14:ligatures w14:val="none"/>
        </w:rPr>
        <w:t>courses on</w:t>
      </w:r>
      <w:r w:rsidRPr="004D69D9">
        <w:rPr>
          <w:rFonts w:ascii="Times New Roman" w:eastAsia="Times New Roman" w:hAnsi="Times New Roman" w:cs="Times New Roman"/>
          <w:kern w:val="0"/>
          <w:lang w:val="en-GB"/>
          <w14:ligatures w14:val="none"/>
        </w:rPr>
        <w:t xml:space="preserve"> EU Policies, Introduction to evaluation, </w:t>
      </w:r>
      <w:r w:rsidR="00030F1A" w:rsidRPr="004D69D9">
        <w:rPr>
          <w:rFonts w:ascii="Times New Roman" w:eastAsia="Times New Roman" w:hAnsi="Times New Roman" w:cs="Times New Roman"/>
          <w:kern w:val="0"/>
          <w:lang w:val="en-GB"/>
          <w14:ligatures w14:val="none"/>
        </w:rPr>
        <w:t xml:space="preserve">and </w:t>
      </w:r>
      <w:r w:rsidRPr="004D69D9">
        <w:rPr>
          <w:rFonts w:ascii="Times New Roman" w:eastAsia="Times New Roman" w:hAnsi="Times New Roman" w:cs="Times New Roman"/>
          <w:kern w:val="0"/>
          <w:lang w:val="en-GB"/>
          <w14:ligatures w14:val="none"/>
        </w:rPr>
        <w:t xml:space="preserve">Evaluations of Institutions and Organizations. His research interests </w:t>
      </w:r>
      <w:r w:rsidR="00030F1A" w:rsidRPr="004D69D9">
        <w:rPr>
          <w:rFonts w:ascii="Times New Roman" w:eastAsia="Times New Roman" w:hAnsi="Times New Roman" w:cs="Times New Roman"/>
          <w:kern w:val="0"/>
          <w:lang w:val="en-GB"/>
          <w14:ligatures w14:val="none"/>
        </w:rPr>
        <w:t>include the</w:t>
      </w:r>
      <w:r w:rsidR="00ED79AF" w:rsidRPr="004D69D9">
        <w:rPr>
          <w:rFonts w:ascii="Times New Roman" w:eastAsia="Times New Roman" w:hAnsi="Times New Roman" w:cs="Times New Roman"/>
          <w:kern w:val="0"/>
          <w:lang w:val="en-GB"/>
          <w14:ligatures w14:val="none"/>
        </w:rPr>
        <w:t xml:space="preserve"> analysis of the policy-making process and </w:t>
      </w:r>
      <w:r w:rsidR="00030F1A" w:rsidRPr="004D69D9">
        <w:rPr>
          <w:rFonts w:ascii="Times New Roman" w:eastAsia="Times New Roman" w:hAnsi="Times New Roman" w:cs="Times New Roman"/>
          <w:kern w:val="0"/>
          <w:lang w:val="en-GB"/>
          <w14:ligatures w14:val="none"/>
        </w:rPr>
        <w:t xml:space="preserve">the </w:t>
      </w:r>
      <w:r w:rsidR="00C478EA" w:rsidRPr="004D69D9">
        <w:rPr>
          <w:rFonts w:ascii="Times New Roman" w:eastAsia="Times New Roman" w:hAnsi="Times New Roman" w:cs="Times New Roman"/>
          <w:kern w:val="0"/>
          <w:lang w:val="en-GB"/>
          <w14:ligatures w14:val="none"/>
        </w:rPr>
        <w:t>deepening of the EU integration</w:t>
      </w:r>
      <w:r w:rsidRPr="004D69D9">
        <w:rPr>
          <w:rFonts w:ascii="Times New Roman" w:eastAsia="Times New Roman" w:hAnsi="Times New Roman" w:cs="Times New Roman"/>
          <w:kern w:val="0"/>
          <w:lang w:val="en-GB"/>
          <w14:ligatures w14:val="none"/>
        </w:rPr>
        <w:t xml:space="preserve">. E-mail address: </w:t>
      </w:r>
      <w:hyperlink r:id="rId8" w:history="1">
        <w:r w:rsidRPr="004D69D9">
          <w:rPr>
            <w:rStyle w:val="Hyperlink"/>
            <w:rFonts w:ascii="Times New Roman" w:eastAsia="Times New Roman" w:hAnsi="Times New Roman" w:cs="Times New Roman"/>
            <w:kern w:val="0"/>
            <w:lang w:val="en-GB"/>
            <w14:ligatures w14:val="none"/>
          </w:rPr>
          <w:t>nicolae.toderas@snspa.ro</w:t>
        </w:r>
      </w:hyperlink>
    </w:p>
    <w:p w14:paraId="4BCC16C3" w14:textId="77777777" w:rsidR="00350404" w:rsidRPr="004D69D9" w:rsidRDefault="00350404" w:rsidP="000B6A6E">
      <w:pPr>
        <w:shd w:val="clear" w:color="auto" w:fill="FFFFFF"/>
        <w:spacing w:after="0" w:line="240" w:lineRule="auto"/>
        <w:rPr>
          <w:rFonts w:ascii="Times New Roman" w:eastAsia="Times New Roman" w:hAnsi="Times New Roman" w:cs="Times New Roman"/>
          <w:b/>
          <w:bCs/>
          <w:kern w:val="0"/>
          <w:sz w:val="24"/>
          <w:szCs w:val="24"/>
          <w:lang w:val="en-GB" w:eastAsia="ro-RO"/>
          <w14:ligatures w14:val="none"/>
        </w:rPr>
      </w:pPr>
    </w:p>
    <w:p w14:paraId="1C22A0D5" w14:textId="7F765C5A" w:rsidR="004E7DAE" w:rsidRPr="004D69D9" w:rsidRDefault="004E7DAE" w:rsidP="00C478EA">
      <w:pPr>
        <w:shd w:val="clear" w:color="auto" w:fill="FFFFFF"/>
        <w:spacing w:after="0" w:line="240" w:lineRule="auto"/>
        <w:rPr>
          <w:rFonts w:ascii="Times New Roman" w:eastAsia="Times New Roman" w:hAnsi="Times New Roman" w:cs="Times New Roman"/>
          <w:i/>
          <w:iCs/>
          <w:color w:val="1D2228"/>
          <w:kern w:val="0"/>
          <w:sz w:val="24"/>
          <w:szCs w:val="24"/>
          <w:lang w:val="en-GB" w:eastAsia="ro-RO"/>
          <w14:ligatures w14:val="none"/>
        </w:rPr>
      </w:pPr>
      <w:r w:rsidRPr="004D69D9">
        <w:rPr>
          <w:rFonts w:ascii="Times New Roman" w:eastAsia="Times New Roman" w:hAnsi="Times New Roman" w:cs="Times New Roman"/>
          <w:i/>
          <w:iCs/>
          <w:color w:val="1D2228"/>
          <w:kern w:val="0"/>
          <w:sz w:val="24"/>
          <w:szCs w:val="24"/>
          <w:lang w:val="en-GB" w:eastAsia="ro-RO"/>
          <w14:ligatures w14:val="none"/>
        </w:rPr>
        <w:t>Introduc</w:t>
      </w:r>
      <w:r w:rsidR="00030F1A" w:rsidRPr="004D69D9">
        <w:rPr>
          <w:rFonts w:ascii="Times New Roman" w:eastAsia="Times New Roman" w:hAnsi="Times New Roman" w:cs="Times New Roman"/>
          <w:i/>
          <w:iCs/>
          <w:color w:val="1D2228"/>
          <w:kern w:val="0"/>
          <w:sz w:val="24"/>
          <w:szCs w:val="24"/>
          <w:lang w:val="en-GB" w:eastAsia="ro-RO"/>
          <w14:ligatures w14:val="none"/>
        </w:rPr>
        <w:t>tion</w:t>
      </w:r>
      <w:r w:rsidRPr="004D69D9">
        <w:rPr>
          <w:rFonts w:ascii="Times New Roman" w:eastAsia="Times New Roman" w:hAnsi="Times New Roman" w:cs="Times New Roman"/>
          <w:i/>
          <w:iCs/>
          <w:color w:val="1D2228"/>
          <w:kern w:val="0"/>
          <w:sz w:val="24"/>
          <w:szCs w:val="24"/>
          <w:lang w:val="en-GB" w:eastAsia="ro-RO"/>
          <w14:ligatures w14:val="none"/>
        </w:rPr>
        <w:t xml:space="preserve"> </w:t>
      </w:r>
    </w:p>
    <w:p w14:paraId="7FEC9703" w14:textId="2C362A9B" w:rsidR="00CE0784" w:rsidRPr="004D69D9" w:rsidRDefault="00030F1A" w:rsidP="00C478EA">
      <w:pPr>
        <w:spacing w:after="0" w:line="360" w:lineRule="auto"/>
        <w:jc w:val="both"/>
        <w:rPr>
          <w:rFonts w:ascii="Times New Roman" w:hAnsi="Times New Roman" w:cs="Times New Roman"/>
          <w:sz w:val="24"/>
          <w:szCs w:val="24"/>
          <w:lang w:val="en-GB"/>
        </w:rPr>
      </w:pPr>
      <w:r w:rsidRPr="004D69D9">
        <w:rPr>
          <w:rFonts w:ascii="Times New Roman" w:hAnsi="Times New Roman" w:cs="Times New Roman"/>
          <w:sz w:val="24"/>
          <w:szCs w:val="24"/>
          <w:lang w:val="en-GB"/>
        </w:rPr>
        <w:t>For over three decades, the European Commission (EC) has guided member states to apply the principle of partnership in managing European funds. Being a key principle, it propels the involvement of Civil Society Organizations (CSOs) throughout the implementation of programs financed by European funds - from identifying needs, prioritizing, designing, monitoring implementation to evaluating and revising programs (as per Commission Delegated Regulation No. 240/2014). Through this approach, the aim of the partnership would lead to the prevalence of socio-centric governance arrangements, an aspect that fosters achieving a higher degree of upward convergence in the EU.</w:t>
      </w:r>
    </w:p>
    <w:p w14:paraId="3221D625" w14:textId="74920BA2" w:rsidR="00AA279F" w:rsidRPr="004D69D9" w:rsidRDefault="00030F1A" w:rsidP="00C478EA">
      <w:pPr>
        <w:spacing w:after="0" w:line="360" w:lineRule="auto"/>
        <w:jc w:val="both"/>
        <w:rPr>
          <w:rFonts w:ascii="Times New Roman" w:hAnsi="Times New Roman" w:cs="Times New Roman"/>
          <w:sz w:val="24"/>
          <w:szCs w:val="24"/>
          <w:lang w:val="en-GB"/>
        </w:rPr>
      </w:pPr>
      <w:r w:rsidRPr="004D69D9">
        <w:rPr>
          <w:rFonts w:ascii="Times New Roman" w:hAnsi="Times New Roman" w:cs="Times New Roman"/>
          <w:sz w:val="24"/>
          <w:szCs w:val="24"/>
          <w:lang w:val="en-GB"/>
        </w:rPr>
        <w:t xml:space="preserve">The Recovery and Resilience Facility (RRF) is a temporary funding instrument established by the EU to overcome the crisis generated by the Covid-19 pandemic, as well as to support the green and digital transitions. Funding is granted to member states until August 31, 2026, based on a National Recovery and Resilience Plan (NRRP) negotiated and approved by the EC. Compared to the classical European funds with which member states are accustomed, the </w:t>
      </w:r>
      <w:r w:rsidRPr="004D69D9">
        <w:rPr>
          <w:rFonts w:ascii="Times New Roman" w:hAnsi="Times New Roman" w:cs="Times New Roman"/>
          <w:sz w:val="24"/>
          <w:szCs w:val="24"/>
          <w:lang w:val="en-GB"/>
        </w:rPr>
        <w:lastRenderedPageBreak/>
        <w:t>implementation of the RRF also focuses on the institution of a different governance system (Capati 2023). Thus, it was expected that, during the shaping phase of the NRRP, the involvement of stakeholders, including CSOs, would unfold in an agile interaction framework through various national thematic networks. This is intended to contribute to the strengthening of new mechanisms of democratic representation specific to socio-centric governance at the level of member states.</w:t>
      </w:r>
      <w:r w:rsidR="00C963D2" w:rsidRPr="004D69D9">
        <w:rPr>
          <w:rFonts w:ascii="Times New Roman" w:hAnsi="Times New Roman" w:cs="Times New Roman"/>
          <w:sz w:val="24"/>
          <w:szCs w:val="24"/>
          <w:lang w:val="en-GB"/>
        </w:rPr>
        <w:t xml:space="preserve"> </w:t>
      </w:r>
      <w:r w:rsidR="00147007" w:rsidRPr="004D69D9">
        <w:rPr>
          <w:rFonts w:ascii="Times New Roman" w:hAnsi="Times New Roman" w:cs="Times New Roman"/>
          <w:sz w:val="24"/>
          <w:szCs w:val="24"/>
          <w:lang w:val="en-GB"/>
        </w:rPr>
        <w:t xml:space="preserve">In the case of Romania, the </w:t>
      </w:r>
      <w:r w:rsidR="004D69D9">
        <w:rPr>
          <w:rFonts w:ascii="Times New Roman" w:hAnsi="Times New Roman" w:cs="Times New Roman"/>
          <w:sz w:val="24"/>
          <w:szCs w:val="24"/>
          <w:lang w:val="en-GB"/>
        </w:rPr>
        <w:t xml:space="preserve">drafting </w:t>
      </w:r>
      <w:r w:rsidR="00147007" w:rsidRPr="004D69D9">
        <w:rPr>
          <w:rFonts w:ascii="Times New Roman" w:hAnsi="Times New Roman" w:cs="Times New Roman"/>
          <w:sz w:val="24"/>
          <w:szCs w:val="24"/>
          <w:lang w:val="en-GB"/>
        </w:rPr>
        <w:t xml:space="preserve">phase of the NRRP can be paralleled with the period of EU accession negotiations which took place roughly between 2000-2004. As emphasized by </w:t>
      </w:r>
      <w:proofErr w:type="spellStart"/>
      <w:r w:rsidR="00147007" w:rsidRPr="004D69D9">
        <w:rPr>
          <w:rFonts w:ascii="Times New Roman" w:hAnsi="Times New Roman" w:cs="Times New Roman"/>
          <w:sz w:val="24"/>
          <w:szCs w:val="24"/>
          <w:lang w:val="en-GB"/>
        </w:rPr>
        <w:t>Ciot</w:t>
      </w:r>
      <w:proofErr w:type="spellEnd"/>
      <w:r w:rsidR="00147007" w:rsidRPr="004D69D9">
        <w:rPr>
          <w:rFonts w:ascii="Times New Roman" w:hAnsi="Times New Roman" w:cs="Times New Roman"/>
          <w:sz w:val="24"/>
          <w:szCs w:val="24"/>
          <w:lang w:val="en-GB"/>
        </w:rPr>
        <w:t xml:space="preserve"> (2023), throughout the accession negotiations, Romanian CSOs were involved in the preparation, implementation, and decision-making regarding EU accession. Therefore, there is a precedent in Romania</w:t>
      </w:r>
      <w:r w:rsidR="008109A0">
        <w:rPr>
          <w:rFonts w:ascii="Times New Roman" w:hAnsi="Times New Roman" w:cs="Times New Roman"/>
          <w:sz w:val="24"/>
          <w:szCs w:val="24"/>
          <w:lang w:val="en-GB"/>
        </w:rPr>
        <w:t>’</w:t>
      </w:r>
      <w:r w:rsidR="00147007" w:rsidRPr="004D69D9">
        <w:rPr>
          <w:rFonts w:ascii="Times New Roman" w:hAnsi="Times New Roman" w:cs="Times New Roman"/>
          <w:sz w:val="24"/>
          <w:szCs w:val="24"/>
          <w:lang w:val="en-GB"/>
        </w:rPr>
        <w:t>s recent history for CSO</w:t>
      </w:r>
      <w:r w:rsidR="00D400DF">
        <w:rPr>
          <w:rFonts w:ascii="Times New Roman" w:hAnsi="Times New Roman" w:cs="Times New Roman"/>
          <w:sz w:val="24"/>
          <w:szCs w:val="24"/>
          <w:lang w:val="en-GB"/>
        </w:rPr>
        <w:t>s</w:t>
      </w:r>
      <w:r w:rsidR="00147007" w:rsidRPr="004D69D9">
        <w:rPr>
          <w:rFonts w:ascii="Times New Roman" w:hAnsi="Times New Roman" w:cs="Times New Roman"/>
          <w:sz w:val="24"/>
          <w:szCs w:val="24"/>
          <w:lang w:val="en-GB"/>
        </w:rPr>
        <w:t xml:space="preserve"> involvement in achieving a national strategic objective. In fact, half of the interviews conducted in this research (N=6) highlighted the fact that CSOs were involved during the EU pre-accession period. However, following the historical moment of EU accession, their involvement in policy-making processes has gradually decreased.</w:t>
      </w:r>
    </w:p>
    <w:p w14:paraId="66766F6E" w14:textId="57F0FE5B" w:rsidR="007801A7" w:rsidRPr="004D69D9" w:rsidRDefault="00147007" w:rsidP="00C478EA">
      <w:pPr>
        <w:spacing w:after="0" w:line="360" w:lineRule="auto"/>
        <w:jc w:val="both"/>
        <w:rPr>
          <w:rFonts w:ascii="Times New Roman" w:hAnsi="Times New Roman" w:cs="Times New Roman"/>
          <w:sz w:val="24"/>
          <w:szCs w:val="24"/>
          <w:lang w:val="en-GB"/>
        </w:rPr>
      </w:pPr>
      <w:r w:rsidRPr="004D69D9">
        <w:rPr>
          <w:rFonts w:ascii="Times New Roman" w:hAnsi="Times New Roman" w:cs="Times New Roman"/>
          <w:sz w:val="24"/>
          <w:szCs w:val="24"/>
          <w:lang w:val="en-GB"/>
        </w:rPr>
        <w:t>At the supranational level, at the end of the approval phase for most NRRPs, confusion was found regarding the involvement of CSOs in accordance with the provisions of the RRF regulation. On one hand, the EC positively appreciated that stakeholders, especially CSOs, were involved in the process and continue to play a key role in the implementation of plans (</w:t>
      </w:r>
      <w:r w:rsidR="00990E4A">
        <w:rPr>
          <w:rFonts w:ascii="Times New Roman" w:hAnsi="Times New Roman" w:cs="Times New Roman"/>
          <w:sz w:val="24"/>
          <w:szCs w:val="24"/>
          <w:lang w:val="en-GB"/>
        </w:rPr>
        <w:t>European Commission 2022:</w:t>
      </w:r>
      <w:r w:rsidRPr="004D69D9">
        <w:rPr>
          <w:rFonts w:ascii="Times New Roman" w:hAnsi="Times New Roman" w:cs="Times New Roman"/>
          <w:sz w:val="24"/>
          <w:szCs w:val="24"/>
          <w:lang w:val="en-GB"/>
        </w:rPr>
        <w:t xml:space="preserve"> 4). On the other hand, the European Parliament took a critical approach and emphasized that CSOs and the academic environment were not sufficiently involved in shaping the NRRPs (</w:t>
      </w:r>
      <w:r w:rsidR="00990E4A">
        <w:rPr>
          <w:rFonts w:ascii="Times New Roman" w:hAnsi="Times New Roman" w:cs="Times New Roman"/>
          <w:sz w:val="24"/>
          <w:szCs w:val="24"/>
          <w:lang w:val="en-GB"/>
        </w:rPr>
        <w:t xml:space="preserve">European Parliament </w:t>
      </w:r>
      <w:r w:rsidRPr="004D69D9">
        <w:rPr>
          <w:rFonts w:ascii="Times New Roman" w:hAnsi="Times New Roman" w:cs="Times New Roman"/>
          <w:sz w:val="24"/>
          <w:szCs w:val="24"/>
          <w:lang w:val="en-GB"/>
        </w:rPr>
        <w:t>202</w:t>
      </w:r>
      <w:r w:rsidR="00990E4A">
        <w:rPr>
          <w:rFonts w:ascii="Times New Roman" w:hAnsi="Times New Roman" w:cs="Times New Roman"/>
          <w:sz w:val="24"/>
          <w:szCs w:val="24"/>
          <w:lang w:val="en-GB"/>
        </w:rPr>
        <w:t>1</w:t>
      </w:r>
      <w:r w:rsidRPr="004D69D9">
        <w:rPr>
          <w:rFonts w:ascii="Times New Roman" w:hAnsi="Times New Roman" w:cs="Times New Roman"/>
          <w:sz w:val="24"/>
          <w:szCs w:val="24"/>
          <w:lang w:val="en-GB"/>
        </w:rPr>
        <w:t>:87). Also, a series of studies and analyses highlight the fact that at the EU level, CSOs have been marginalized or ignored in the process of shaping the NRRPs (</w:t>
      </w:r>
      <w:proofErr w:type="spellStart"/>
      <w:r w:rsidRPr="004D69D9">
        <w:rPr>
          <w:rFonts w:ascii="Times New Roman" w:hAnsi="Times New Roman" w:cs="Times New Roman"/>
          <w:sz w:val="24"/>
          <w:szCs w:val="24"/>
          <w:lang w:val="en-GB"/>
        </w:rPr>
        <w:t>Vanhercke</w:t>
      </w:r>
      <w:proofErr w:type="spellEnd"/>
      <w:r w:rsidRPr="004D69D9">
        <w:rPr>
          <w:rFonts w:ascii="Times New Roman" w:hAnsi="Times New Roman" w:cs="Times New Roman"/>
          <w:sz w:val="24"/>
          <w:szCs w:val="24"/>
          <w:lang w:val="en-GB"/>
        </w:rPr>
        <w:t xml:space="preserve"> et al 2021; Zeitlin et al 2023), contradicting the arrangements of socio-centric governance. Given this state of confusion, there is a clear need for further investigation into the dynamics of CSO</w:t>
      </w:r>
      <w:r w:rsidR="00D400DF">
        <w:rPr>
          <w:rFonts w:ascii="Times New Roman" w:hAnsi="Times New Roman" w:cs="Times New Roman"/>
          <w:sz w:val="24"/>
          <w:szCs w:val="24"/>
          <w:lang w:val="en-GB"/>
        </w:rPr>
        <w:t>s</w:t>
      </w:r>
      <w:r w:rsidRPr="004D69D9">
        <w:rPr>
          <w:rFonts w:ascii="Times New Roman" w:hAnsi="Times New Roman" w:cs="Times New Roman"/>
          <w:sz w:val="24"/>
          <w:szCs w:val="24"/>
          <w:lang w:val="en-GB"/>
        </w:rPr>
        <w:t xml:space="preserve"> involvement processes in shaping the NRRPs and identifying the causes underlying the opening or closing of processes in relation to the CSOs.</w:t>
      </w:r>
    </w:p>
    <w:p w14:paraId="26A15449" w14:textId="147961A8" w:rsidR="00A86CD1" w:rsidRPr="004D69D9" w:rsidRDefault="00147007" w:rsidP="00C478EA">
      <w:pPr>
        <w:spacing w:after="0" w:line="360" w:lineRule="auto"/>
        <w:jc w:val="both"/>
        <w:rPr>
          <w:rFonts w:ascii="Times New Roman" w:hAnsi="Times New Roman" w:cs="Times New Roman"/>
          <w:sz w:val="24"/>
          <w:szCs w:val="24"/>
          <w:highlight w:val="yellow"/>
          <w:lang w:val="en-GB"/>
        </w:rPr>
      </w:pPr>
      <w:r w:rsidRPr="004D69D9">
        <w:rPr>
          <w:rFonts w:ascii="Times New Roman" w:hAnsi="Times New Roman" w:cs="Times New Roman"/>
          <w:sz w:val="24"/>
          <w:szCs w:val="24"/>
          <w:lang w:val="en-GB"/>
        </w:rPr>
        <w:t>The analysis focuses on Romania</w:t>
      </w:r>
      <w:r w:rsidR="008109A0">
        <w:rPr>
          <w:rFonts w:ascii="Times New Roman" w:hAnsi="Times New Roman" w:cs="Times New Roman"/>
          <w:sz w:val="24"/>
          <w:szCs w:val="24"/>
          <w:lang w:val="en-GB"/>
        </w:rPr>
        <w:t>’</w:t>
      </w:r>
      <w:r w:rsidRPr="004D69D9">
        <w:rPr>
          <w:rFonts w:ascii="Times New Roman" w:hAnsi="Times New Roman" w:cs="Times New Roman"/>
          <w:sz w:val="24"/>
          <w:szCs w:val="24"/>
          <w:lang w:val="en-GB"/>
        </w:rPr>
        <w:t>s experience in involving CSOs in the shaping phase of the NRRP and is structured in five sections. The first section presents the research design. A synthetic analysis of the literature is then carried out and the manner in which the CSO</w:t>
      </w:r>
      <w:r w:rsidR="00D400DF">
        <w:rPr>
          <w:rFonts w:ascii="Times New Roman" w:hAnsi="Times New Roman" w:cs="Times New Roman"/>
          <w:sz w:val="24"/>
          <w:szCs w:val="24"/>
          <w:lang w:val="en-GB"/>
        </w:rPr>
        <w:t>s</w:t>
      </w:r>
      <w:r w:rsidRPr="004D69D9">
        <w:rPr>
          <w:rFonts w:ascii="Times New Roman" w:hAnsi="Times New Roman" w:cs="Times New Roman"/>
          <w:sz w:val="24"/>
          <w:szCs w:val="24"/>
          <w:lang w:val="en-GB"/>
        </w:rPr>
        <w:t xml:space="preserve"> was involved in shaping Romania</w:t>
      </w:r>
      <w:r w:rsidR="008109A0">
        <w:rPr>
          <w:rFonts w:ascii="Times New Roman" w:hAnsi="Times New Roman" w:cs="Times New Roman"/>
          <w:sz w:val="24"/>
          <w:szCs w:val="24"/>
          <w:lang w:val="en-GB"/>
        </w:rPr>
        <w:t>’</w:t>
      </w:r>
      <w:r w:rsidRPr="004D69D9">
        <w:rPr>
          <w:rFonts w:ascii="Times New Roman" w:hAnsi="Times New Roman" w:cs="Times New Roman"/>
          <w:sz w:val="24"/>
          <w:szCs w:val="24"/>
          <w:lang w:val="en-GB"/>
        </w:rPr>
        <w:t xml:space="preserve">s NRRP is presented and discussed. The fourth section presents the results of the conducted interviews, and finally, the results are </w:t>
      </w:r>
      <w:proofErr w:type="spellStart"/>
      <w:r w:rsidRPr="004D69D9">
        <w:rPr>
          <w:rFonts w:ascii="Times New Roman" w:hAnsi="Times New Roman" w:cs="Times New Roman"/>
          <w:sz w:val="24"/>
          <w:szCs w:val="24"/>
          <w:lang w:val="en-GB"/>
        </w:rPr>
        <w:t>analyzed</w:t>
      </w:r>
      <w:proofErr w:type="spellEnd"/>
      <w:r w:rsidRPr="004D69D9">
        <w:rPr>
          <w:rFonts w:ascii="Times New Roman" w:hAnsi="Times New Roman" w:cs="Times New Roman"/>
          <w:sz w:val="24"/>
          <w:szCs w:val="24"/>
          <w:lang w:val="en-GB"/>
        </w:rPr>
        <w:t xml:space="preserve"> and potential perspectives regarding the potential for changing the current state of affairs are discussed.</w:t>
      </w:r>
    </w:p>
    <w:p w14:paraId="59FF2FAE" w14:textId="3619911D" w:rsidR="00534636" w:rsidRPr="004D69D9" w:rsidRDefault="00534636" w:rsidP="00C478EA">
      <w:pPr>
        <w:spacing w:after="0" w:line="360" w:lineRule="auto"/>
        <w:rPr>
          <w:rFonts w:ascii="Times New Roman" w:hAnsi="Times New Roman" w:cs="Times New Roman"/>
          <w:i/>
          <w:iCs/>
          <w:sz w:val="24"/>
          <w:szCs w:val="24"/>
          <w:lang w:val="en-GB"/>
        </w:rPr>
      </w:pPr>
      <w:r w:rsidRPr="004D69D9">
        <w:rPr>
          <w:rFonts w:ascii="Times New Roman" w:hAnsi="Times New Roman" w:cs="Times New Roman"/>
          <w:i/>
          <w:iCs/>
          <w:sz w:val="24"/>
          <w:szCs w:val="24"/>
          <w:lang w:val="en-GB"/>
        </w:rPr>
        <w:t>Research design</w:t>
      </w:r>
    </w:p>
    <w:p w14:paraId="1F6F6849" w14:textId="2959EFE1" w:rsidR="00E95C39" w:rsidRPr="004D69D9" w:rsidRDefault="00E95C39" w:rsidP="00E95C39">
      <w:pPr>
        <w:spacing w:after="0" w:line="360" w:lineRule="auto"/>
        <w:jc w:val="both"/>
        <w:rPr>
          <w:rFonts w:ascii="Times New Roman" w:hAnsi="Times New Roman" w:cs="Times New Roman"/>
          <w:sz w:val="24"/>
          <w:szCs w:val="24"/>
          <w:lang w:val="en-GB"/>
        </w:rPr>
      </w:pPr>
      <w:bookmarkStart w:id="0" w:name="_Hlk158198448"/>
      <w:r w:rsidRPr="004D69D9">
        <w:rPr>
          <w:rFonts w:ascii="Times New Roman" w:hAnsi="Times New Roman" w:cs="Times New Roman"/>
          <w:sz w:val="24"/>
          <w:szCs w:val="24"/>
          <w:lang w:val="en-GB"/>
        </w:rPr>
        <w:lastRenderedPageBreak/>
        <w:t xml:space="preserve">The aim of the research is to </w:t>
      </w:r>
      <w:proofErr w:type="spellStart"/>
      <w:r w:rsidRPr="004D69D9">
        <w:rPr>
          <w:rFonts w:ascii="Times New Roman" w:hAnsi="Times New Roman" w:cs="Times New Roman"/>
          <w:sz w:val="24"/>
          <w:szCs w:val="24"/>
          <w:lang w:val="en-GB"/>
        </w:rPr>
        <w:t>analyze</w:t>
      </w:r>
      <w:proofErr w:type="spellEnd"/>
      <w:r w:rsidRPr="004D69D9">
        <w:rPr>
          <w:rFonts w:ascii="Times New Roman" w:hAnsi="Times New Roman" w:cs="Times New Roman"/>
          <w:sz w:val="24"/>
          <w:szCs w:val="24"/>
          <w:lang w:val="en-GB"/>
        </w:rPr>
        <w:t xml:space="preserve"> the manner in which CSOs in Romania have been involved in the shaping of Romania</w:t>
      </w:r>
      <w:r w:rsidR="008109A0">
        <w:rPr>
          <w:rFonts w:ascii="Times New Roman" w:hAnsi="Times New Roman" w:cs="Times New Roman"/>
          <w:sz w:val="24"/>
          <w:szCs w:val="24"/>
          <w:lang w:val="en-GB"/>
        </w:rPr>
        <w:t>’</w:t>
      </w:r>
      <w:r w:rsidRPr="004D69D9">
        <w:rPr>
          <w:rFonts w:ascii="Times New Roman" w:hAnsi="Times New Roman" w:cs="Times New Roman"/>
          <w:sz w:val="24"/>
          <w:szCs w:val="24"/>
          <w:lang w:val="en-GB"/>
        </w:rPr>
        <w:t xml:space="preserve">s NRRP. The hypothesis considered focuses on the fact that during the </w:t>
      </w:r>
      <w:r w:rsidR="004D69D9">
        <w:rPr>
          <w:rFonts w:ascii="Times New Roman" w:hAnsi="Times New Roman" w:cs="Times New Roman"/>
          <w:sz w:val="24"/>
          <w:szCs w:val="24"/>
          <w:lang w:val="en-GB"/>
        </w:rPr>
        <w:t xml:space="preserve">drafting </w:t>
      </w:r>
      <w:r w:rsidRPr="004D69D9">
        <w:rPr>
          <w:rFonts w:ascii="Times New Roman" w:hAnsi="Times New Roman" w:cs="Times New Roman"/>
          <w:sz w:val="24"/>
          <w:szCs w:val="24"/>
          <w:lang w:val="en-GB"/>
        </w:rPr>
        <w:t>phase of the NRRP, an environment conducive to creating institutional arrangements specific to socio-centric governance was established. However, these arrangements were not enduring and did not have the capacity to alter the path dependency specific to state-centric governance arrangements. Therefore, to test this hypothesis, perceptions of CSOs regarding their involvement in the shaping of Romania’s NRRP are presented. Subsequent to the analysis of the collected data, I aim to answer the following two questions:</w:t>
      </w:r>
    </w:p>
    <w:p w14:paraId="10008BEB" w14:textId="0F397AC1" w:rsidR="00E95C39" w:rsidRPr="004D69D9" w:rsidRDefault="00E95C39" w:rsidP="00E95C39">
      <w:pPr>
        <w:pStyle w:val="Listparagraf"/>
        <w:numPr>
          <w:ilvl w:val="0"/>
          <w:numId w:val="11"/>
        </w:numPr>
        <w:spacing w:after="0" w:line="360" w:lineRule="auto"/>
        <w:jc w:val="both"/>
        <w:rPr>
          <w:rFonts w:ascii="Times New Roman" w:hAnsi="Times New Roman" w:cs="Times New Roman"/>
          <w:sz w:val="24"/>
          <w:szCs w:val="24"/>
          <w:lang w:val="en-GB"/>
        </w:rPr>
      </w:pPr>
      <w:r w:rsidRPr="004D69D9">
        <w:rPr>
          <w:rFonts w:ascii="Times New Roman" w:hAnsi="Times New Roman" w:cs="Times New Roman"/>
          <w:sz w:val="24"/>
          <w:szCs w:val="24"/>
          <w:lang w:val="en-GB"/>
        </w:rPr>
        <w:t>What factors influenced the involvement of CSOs in the shaping of Romania</w:t>
      </w:r>
      <w:r w:rsidR="008109A0">
        <w:rPr>
          <w:rFonts w:ascii="Times New Roman" w:hAnsi="Times New Roman" w:cs="Times New Roman"/>
          <w:sz w:val="24"/>
          <w:szCs w:val="24"/>
          <w:lang w:val="en-GB"/>
        </w:rPr>
        <w:t>’</w:t>
      </w:r>
      <w:r w:rsidRPr="004D69D9">
        <w:rPr>
          <w:rFonts w:ascii="Times New Roman" w:hAnsi="Times New Roman" w:cs="Times New Roman"/>
          <w:sz w:val="24"/>
          <w:szCs w:val="24"/>
          <w:lang w:val="en-GB"/>
        </w:rPr>
        <w:t>s NRRP in relation to other European fund programming processes?</w:t>
      </w:r>
    </w:p>
    <w:p w14:paraId="5D5F3FAA" w14:textId="311186FF" w:rsidR="00E95C39" w:rsidRPr="004D69D9" w:rsidRDefault="00E95C39" w:rsidP="00E95C39">
      <w:pPr>
        <w:pStyle w:val="Listparagraf"/>
        <w:numPr>
          <w:ilvl w:val="0"/>
          <w:numId w:val="11"/>
        </w:numPr>
        <w:spacing w:after="0" w:line="360" w:lineRule="auto"/>
        <w:jc w:val="both"/>
        <w:rPr>
          <w:rFonts w:ascii="Times New Roman" w:hAnsi="Times New Roman" w:cs="Times New Roman"/>
          <w:sz w:val="24"/>
          <w:szCs w:val="24"/>
          <w:lang w:val="en-GB"/>
        </w:rPr>
      </w:pPr>
      <w:r w:rsidRPr="004D69D9">
        <w:rPr>
          <w:rFonts w:ascii="Times New Roman" w:hAnsi="Times New Roman" w:cs="Times New Roman"/>
          <w:sz w:val="24"/>
          <w:szCs w:val="24"/>
          <w:lang w:val="en-GB"/>
        </w:rPr>
        <w:t>What are the prospects for improving the current governance regime concerning the management of European funds from the perspective of CSO</w:t>
      </w:r>
      <w:r w:rsidR="004D69D9">
        <w:rPr>
          <w:rFonts w:ascii="Times New Roman" w:hAnsi="Times New Roman" w:cs="Times New Roman"/>
          <w:sz w:val="24"/>
          <w:szCs w:val="24"/>
          <w:lang w:val="en-GB"/>
        </w:rPr>
        <w:t>s</w:t>
      </w:r>
      <w:r w:rsidRPr="004D69D9">
        <w:rPr>
          <w:rFonts w:ascii="Times New Roman" w:hAnsi="Times New Roman" w:cs="Times New Roman"/>
          <w:sz w:val="24"/>
          <w:szCs w:val="24"/>
          <w:lang w:val="en-GB"/>
        </w:rPr>
        <w:t xml:space="preserve"> involvement?</w:t>
      </w:r>
    </w:p>
    <w:bookmarkEnd w:id="0"/>
    <w:p w14:paraId="56C9D857" w14:textId="1EF895C2" w:rsidR="00E95C39" w:rsidRPr="004D69D9" w:rsidRDefault="00E95C39" w:rsidP="00E95C39">
      <w:pPr>
        <w:spacing w:after="0" w:line="360" w:lineRule="auto"/>
        <w:jc w:val="both"/>
        <w:rPr>
          <w:rFonts w:ascii="Times New Roman" w:hAnsi="Times New Roman" w:cs="Times New Roman"/>
          <w:sz w:val="24"/>
          <w:szCs w:val="24"/>
          <w:lang w:val="en-GB"/>
        </w:rPr>
      </w:pPr>
      <w:r w:rsidRPr="004D69D9">
        <w:rPr>
          <w:rFonts w:ascii="Times New Roman" w:hAnsi="Times New Roman" w:cs="Times New Roman"/>
          <w:sz w:val="24"/>
          <w:szCs w:val="24"/>
          <w:lang w:val="en-GB"/>
        </w:rPr>
        <w:t>The analysis combines qualitative evidence from both primary and secondary data sources. As primary sources, the semi-structured interview method was used. Secondary data sources included official documents from EU institutions and public documents, articles in specialized scientific journals, studies, analyses, and reports from the category of grey literature, as well as statements from political decision-makers in Romania.</w:t>
      </w:r>
    </w:p>
    <w:p w14:paraId="69B655D4" w14:textId="42A7E9D9" w:rsidR="00974768" w:rsidRPr="004D69D9" w:rsidRDefault="00E95C39" w:rsidP="00E95C39">
      <w:pPr>
        <w:spacing w:after="0" w:line="360" w:lineRule="auto"/>
        <w:jc w:val="both"/>
        <w:rPr>
          <w:rFonts w:ascii="Times New Roman" w:hAnsi="Times New Roman" w:cs="Times New Roman"/>
          <w:sz w:val="24"/>
          <w:szCs w:val="24"/>
          <w:lang w:val="en-GB"/>
        </w:rPr>
      </w:pPr>
      <w:r w:rsidRPr="004D69D9">
        <w:rPr>
          <w:rFonts w:ascii="Times New Roman" w:hAnsi="Times New Roman" w:cs="Times New Roman"/>
          <w:sz w:val="24"/>
          <w:szCs w:val="24"/>
          <w:lang w:val="en-GB"/>
        </w:rPr>
        <w:t xml:space="preserve">In the period from February to March 2024, I interviewed 12 people holding leadership positions in </w:t>
      </w:r>
      <w:r w:rsidR="001027E9">
        <w:rPr>
          <w:rFonts w:ascii="Times New Roman" w:hAnsi="Times New Roman" w:cs="Times New Roman"/>
          <w:sz w:val="24"/>
          <w:szCs w:val="24"/>
          <w:lang w:val="en-GB"/>
        </w:rPr>
        <w:t xml:space="preserve">relevant </w:t>
      </w:r>
      <w:r w:rsidRPr="004D69D9">
        <w:rPr>
          <w:rFonts w:ascii="Times New Roman" w:hAnsi="Times New Roman" w:cs="Times New Roman"/>
          <w:sz w:val="24"/>
          <w:szCs w:val="24"/>
          <w:lang w:val="en-GB"/>
        </w:rPr>
        <w:t>CSOs, including from the perspective of involvement in the Economic and Social Council and the European Economic and Social Committee, and with an impressive portfolio in the reference areas of the NRRP (Appendix 1).</w:t>
      </w:r>
      <w:r w:rsidR="001027E9">
        <w:rPr>
          <w:rFonts w:ascii="Times New Roman" w:hAnsi="Times New Roman" w:cs="Times New Roman"/>
          <w:sz w:val="24"/>
          <w:szCs w:val="24"/>
          <w:lang w:val="en-GB"/>
        </w:rPr>
        <w:t xml:space="preserve"> T</w:t>
      </w:r>
      <w:r w:rsidRPr="004D69D9">
        <w:rPr>
          <w:rFonts w:ascii="Times New Roman" w:hAnsi="Times New Roman" w:cs="Times New Roman"/>
          <w:sz w:val="24"/>
          <w:szCs w:val="24"/>
          <w:lang w:val="en-GB"/>
        </w:rPr>
        <w:t xml:space="preserve">he interviews targeted </w:t>
      </w:r>
      <w:r w:rsidR="001027E9">
        <w:rPr>
          <w:rFonts w:ascii="Times New Roman" w:hAnsi="Times New Roman" w:cs="Times New Roman"/>
          <w:sz w:val="24"/>
          <w:szCs w:val="24"/>
          <w:lang w:val="en-GB"/>
        </w:rPr>
        <w:t>a</w:t>
      </w:r>
      <w:r w:rsidR="001027E9" w:rsidRPr="004D69D9">
        <w:rPr>
          <w:rFonts w:ascii="Times New Roman" w:hAnsi="Times New Roman" w:cs="Times New Roman"/>
          <w:sz w:val="24"/>
          <w:szCs w:val="24"/>
          <w:lang w:val="en-GB"/>
        </w:rPr>
        <w:t xml:space="preserve">lso </w:t>
      </w:r>
      <w:r w:rsidRPr="004D69D9">
        <w:rPr>
          <w:rFonts w:ascii="Times New Roman" w:hAnsi="Times New Roman" w:cs="Times New Roman"/>
          <w:sz w:val="24"/>
          <w:szCs w:val="24"/>
          <w:lang w:val="en-GB"/>
        </w:rPr>
        <w:t>CSOs promoting advocacy type initiatives or supplementing public services. The interviews were structured around the following seven key perception variables:</w:t>
      </w:r>
    </w:p>
    <w:p w14:paraId="526D2253" w14:textId="0874AF7E" w:rsidR="00983A14" w:rsidRPr="004D69D9" w:rsidRDefault="00983A14" w:rsidP="00983A14">
      <w:pPr>
        <w:pStyle w:val="Listparagraf"/>
        <w:numPr>
          <w:ilvl w:val="0"/>
          <w:numId w:val="12"/>
        </w:numPr>
        <w:spacing w:after="0" w:line="360" w:lineRule="auto"/>
        <w:jc w:val="both"/>
        <w:rPr>
          <w:rFonts w:ascii="Times New Roman" w:hAnsi="Times New Roman" w:cs="Times New Roman"/>
          <w:sz w:val="24"/>
          <w:szCs w:val="24"/>
          <w:lang w:val="en-GB"/>
        </w:rPr>
      </w:pPr>
      <w:r w:rsidRPr="004D69D9">
        <w:rPr>
          <w:rFonts w:ascii="Times New Roman" w:hAnsi="Times New Roman" w:cs="Times New Roman"/>
          <w:sz w:val="24"/>
          <w:szCs w:val="24"/>
          <w:lang w:val="en-GB"/>
        </w:rPr>
        <w:t>Previous experiences of CSO</w:t>
      </w:r>
      <w:r w:rsidR="004D69D9">
        <w:rPr>
          <w:rFonts w:ascii="Times New Roman" w:hAnsi="Times New Roman" w:cs="Times New Roman"/>
          <w:sz w:val="24"/>
          <w:szCs w:val="24"/>
          <w:lang w:val="en-GB"/>
        </w:rPr>
        <w:t>s</w:t>
      </w:r>
      <w:r w:rsidRPr="004D69D9">
        <w:rPr>
          <w:rFonts w:ascii="Times New Roman" w:hAnsi="Times New Roman" w:cs="Times New Roman"/>
          <w:sz w:val="24"/>
          <w:szCs w:val="24"/>
          <w:lang w:val="en-GB"/>
        </w:rPr>
        <w:t xml:space="preserve"> involvement in strategic decision-making moments/processes for Romania;</w:t>
      </w:r>
    </w:p>
    <w:p w14:paraId="5D7D87DF" w14:textId="0BAC87B8" w:rsidR="00983A14" w:rsidRPr="004D69D9" w:rsidRDefault="00983A14" w:rsidP="00983A14">
      <w:pPr>
        <w:pStyle w:val="Listparagraf"/>
        <w:numPr>
          <w:ilvl w:val="0"/>
          <w:numId w:val="12"/>
        </w:numPr>
        <w:spacing w:after="0" w:line="360" w:lineRule="auto"/>
        <w:jc w:val="both"/>
        <w:rPr>
          <w:rFonts w:ascii="Times New Roman" w:hAnsi="Times New Roman" w:cs="Times New Roman"/>
          <w:sz w:val="24"/>
          <w:szCs w:val="24"/>
          <w:lang w:val="en-GB"/>
        </w:rPr>
      </w:pPr>
      <w:r w:rsidRPr="004D69D9">
        <w:rPr>
          <w:rFonts w:ascii="Times New Roman" w:hAnsi="Times New Roman" w:cs="Times New Roman"/>
          <w:sz w:val="24"/>
          <w:szCs w:val="24"/>
          <w:lang w:val="en-GB"/>
        </w:rPr>
        <w:t>Perception of how CSOs were involved in the elaboration of the NRRP;</w:t>
      </w:r>
    </w:p>
    <w:p w14:paraId="2AF43A54" w14:textId="7C11EAF8" w:rsidR="00983A14" w:rsidRPr="004D69D9" w:rsidRDefault="00983A14" w:rsidP="00983A14">
      <w:pPr>
        <w:pStyle w:val="Listparagraf"/>
        <w:numPr>
          <w:ilvl w:val="0"/>
          <w:numId w:val="12"/>
        </w:numPr>
        <w:spacing w:after="0" w:line="360" w:lineRule="auto"/>
        <w:jc w:val="both"/>
        <w:rPr>
          <w:rFonts w:ascii="Times New Roman" w:hAnsi="Times New Roman" w:cs="Times New Roman"/>
          <w:sz w:val="24"/>
          <w:szCs w:val="24"/>
          <w:lang w:val="en-GB"/>
        </w:rPr>
      </w:pPr>
      <w:r w:rsidRPr="004D69D9">
        <w:rPr>
          <w:rFonts w:ascii="Times New Roman" w:hAnsi="Times New Roman" w:cs="Times New Roman"/>
          <w:sz w:val="24"/>
          <w:szCs w:val="24"/>
          <w:lang w:val="en-GB"/>
        </w:rPr>
        <w:t>Initial expectations by CSOs and their dynamics throughout the NRRP elaboration;</w:t>
      </w:r>
    </w:p>
    <w:p w14:paraId="05C2CECF" w14:textId="16009323" w:rsidR="00983A14" w:rsidRPr="004D69D9" w:rsidRDefault="00983A14" w:rsidP="00983A14">
      <w:pPr>
        <w:pStyle w:val="Listparagraf"/>
        <w:numPr>
          <w:ilvl w:val="0"/>
          <w:numId w:val="12"/>
        </w:numPr>
        <w:spacing w:after="0" w:line="360" w:lineRule="auto"/>
        <w:jc w:val="both"/>
        <w:rPr>
          <w:rFonts w:ascii="Times New Roman" w:hAnsi="Times New Roman" w:cs="Times New Roman"/>
          <w:sz w:val="24"/>
          <w:szCs w:val="24"/>
          <w:lang w:val="en-GB"/>
        </w:rPr>
      </w:pPr>
      <w:r w:rsidRPr="004D69D9">
        <w:rPr>
          <w:rFonts w:ascii="Times New Roman" w:hAnsi="Times New Roman" w:cs="Times New Roman"/>
          <w:sz w:val="24"/>
          <w:szCs w:val="24"/>
          <w:lang w:val="en-GB"/>
        </w:rPr>
        <w:t>Expectations of authorities regarding the involvement of CSOs in the elaboration of the NRRP;</w:t>
      </w:r>
    </w:p>
    <w:p w14:paraId="7F45ECD4" w14:textId="7F7D39DB" w:rsidR="00983A14" w:rsidRPr="004D69D9" w:rsidRDefault="00983A14" w:rsidP="00983A14">
      <w:pPr>
        <w:pStyle w:val="Listparagraf"/>
        <w:numPr>
          <w:ilvl w:val="0"/>
          <w:numId w:val="12"/>
        </w:numPr>
        <w:spacing w:after="0" w:line="360" w:lineRule="auto"/>
        <w:jc w:val="both"/>
        <w:rPr>
          <w:rFonts w:ascii="Times New Roman" w:hAnsi="Times New Roman" w:cs="Times New Roman"/>
          <w:sz w:val="24"/>
          <w:szCs w:val="24"/>
          <w:lang w:val="en-GB"/>
        </w:rPr>
      </w:pPr>
      <w:r w:rsidRPr="004D69D9">
        <w:rPr>
          <w:rFonts w:ascii="Times New Roman" w:hAnsi="Times New Roman" w:cs="Times New Roman"/>
          <w:sz w:val="24"/>
          <w:szCs w:val="24"/>
          <w:lang w:val="en-GB"/>
        </w:rPr>
        <w:t>The effectiveness of CSO</w:t>
      </w:r>
      <w:r w:rsidR="004D69D9">
        <w:rPr>
          <w:rFonts w:ascii="Times New Roman" w:hAnsi="Times New Roman" w:cs="Times New Roman"/>
          <w:sz w:val="24"/>
          <w:szCs w:val="24"/>
          <w:lang w:val="en-GB"/>
        </w:rPr>
        <w:t>s</w:t>
      </w:r>
      <w:r w:rsidRPr="004D69D9">
        <w:rPr>
          <w:rFonts w:ascii="Times New Roman" w:hAnsi="Times New Roman" w:cs="Times New Roman"/>
          <w:sz w:val="24"/>
          <w:szCs w:val="24"/>
          <w:lang w:val="en-GB"/>
        </w:rPr>
        <w:t xml:space="preserve"> involvement in the elaboration of the NRRP;</w:t>
      </w:r>
    </w:p>
    <w:p w14:paraId="41C746EF" w14:textId="61DDC66D" w:rsidR="00983A14" w:rsidRPr="004D69D9" w:rsidRDefault="00983A14" w:rsidP="00983A14">
      <w:pPr>
        <w:pStyle w:val="Listparagraf"/>
        <w:numPr>
          <w:ilvl w:val="0"/>
          <w:numId w:val="12"/>
        </w:numPr>
        <w:spacing w:after="0" w:line="360" w:lineRule="auto"/>
        <w:jc w:val="both"/>
        <w:rPr>
          <w:rFonts w:ascii="Times New Roman" w:hAnsi="Times New Roman" w:cs="Times New Roman"/>
          <w:sz w:val="24"/>
          <w:szCs w:val="24"/>
          <w:lang w:val="en-GB"/>
        </w:rPr>
      </w:pPr>
      <w:r w:rsidRPr="004D69D9">
        <w:rPr>
          <w:rFonts w:ascii="Times New Roman" w:hAnsi="Times New Roman" w:cs="Times New Roman"/>
          <w:sz w:val="24"/>
          <w:szCs w:val="24"/>
          <w:lang w:val="en-GB"/>
        </w:rPr>
        <w:t>Causes of the current state of the governance regime concerning the management of European funds;</w:t>
      </w:r>
    </w:p>
    <w:p w14:paraId="4FBA0BCD" w14:textId="02217289" w:rsidR="00D41945" w:rsidRPr="004D69D9" w:rsidRDefault="00983A14" w:rsidP="00983A14">
      <w:pPr>
        <w:pStyle w:val="Listparagraf"/>
        <w:numPr>
          <w:ilvl w:val="0"/>
          <w:numId w:val="12"/>
        </w:numPr>
        <w:spacing w:after="0" w:line="360" w:lineRule="auto"/>
        <w:jc w:val="both"/>
        <w:rPr>
          <w:rFonts w:ascii="Times New Roman" w:hAnsi="Times New Roman" w:cs="Times New Roman"/>
          <w:sz w:val="24"/>
          <w:szCs w:val="24"/>
          <w:lang w:val="en-GB"/>
        </w:rPr>
      </w:pPr>
      <w:r w:rsidRPr="004D69D9">
        <w:rPr>
          <w:rFonts w:ascii="Times New Roman" w:hAnsi="Times New Roman" w:cs="Times New Roman"/>
          <w:sz w:val="24"/>
          <w:szCs w:val="24"/>
          <w:lang w:val="en-GB"/>
        </w:rPr>
        <w:lastRenderedPageBreak/>
        <w:t>The potential for improving the current governance regime concerning the management of European funds from the perspective of CSO</w:t>
      </w:r>
      <w:r w:rsidR="004D69D9">
        <w:rPr>
          <w:rFonts w:ascii="Times New Roman" w:hAnsi="Times New Roman" w:cs="Times New Roman"/>
          <w:sz w:val="24"/>
          <w:szCs w:val="24"/>
          <w:lang w:val="en-GB"/>
        </w:rPr>
        <w:t>s</w:t>
      </w:r>
      <w:r w:rsidRPr="004D69D9">
        <w:rPr>
          <w:rFonts w:ascii="Times New Roman" w:hAnsi="Times New Roman" w:cs="Times New Roman"/>
          <w:sz w:val="24"/>
          <w:szCs w:val="24"/>
          <w:lang w:val="en-GB"/>
        </w:rPr>
        <w:t xml:space="preserve"> involvement.</w:t>
      </w:r>
    </w:p>
    <w:p w14:paraId="5B9BB5E9" w14:textId="23F3C152" w:rsidR="00986EC0" w:rsidRPr="004D69D9" w:rsidRDefault="00983A14" w:rsidP="00C478EA">
      <w:pPr>
        <w:spacing w:after="0" w:line="360" w:lineRule="auto"/>
        <w:jc w:val="both"/>
        <w:rPr>
          <w:rFonts w:ascii="Times New Roman" w:hAnsi="Times New Roman" w:cs="Times New Roman"/>
          <w:sz w:val="24"/>
          <w:szCs w:val="24"/>
          <w:lang w:val="en-GB"/>
        </w:rPr>
      </w:pPr>
      <w:r w:rsidRPr="004D69D9">
        <w:rPr>
          <w:rFonts w:ascii="Times New Roman" w:hAnsi="Times New Roman" w:cs="Times New Roman"/>
          <w:sz w:val="24"/>
          <w:szCs w:val="24"/>
          <w:lang w:val="en-GB"/>
        </w:rPr>
        <w:t xml:space="preserve">The research is based on the theoretical and conceptual framework specific to the new historical institutionalism in the field of European integration. According to this approach, institutional arrangements defined in the past have the ability to persist linearly for an extended period. Usually, arrangements change marginally, adapting incrementally to changing political environments (Pollack 2018). At certain critical junctures, particularly due to external pressures, institutional arrangements undergo substantial changes. Typically, these kinds of changes are temporary and reversible. Sometimes, critical junctures can lead to the stabilization of arrangements resulting from substantial changes. Looking back, the RRF has </w:t>
      </w:r>
      <w:proofErr w:type="spellStart"/>
      <w:r w:rsidRPr="004D69D9">
        <w:rPr>
          <w:rFonts w:ascii="Times New Roman" w:hAnsi="Times New Roman" w:cs="Times New Roman"/>
          <w:sz w:val="24"/>
          <w:szCs w:val="24"/>
          <w:lang w:val="en-GB"/>
        </w:rPr>
        <w:t>favored</w:t>
      </w:r>
      <w:proofErr w:type="spellEnd"/>
      <w:r w:rsidRPr="004D69D9">
        <w:rPr>
          <w:rFonts w:ascii="Times New Roman" w:hAnsi="Times New Roman" w:cs="Times New Roman"/>
          <w:sz w:val="24"/>
          <w:szCs w:val="24"/>
          <w:lang w:val="en-GB"/>
        </w:rPr>
        <w:t xml:space="preserve"> the creation of such a critical juncture.</w:t>
      </w:r>
    </w:p>
    <w:p w14:paraId="4B27CFC5" w14:textId="4B97246B" w:rsidR="004576A9" w:rsidRPr="004D69D9" w:rsidRDefault="00983A14" w:rsidP="00C478EA">
      <w:pPr>
        <w:spacing w:after="0" w:line="360" w:lineRule="auto"/>
        <w:jc w:val="both"/>
        <w:rPr>
          <w:rFonts w:ascii="Times New Roman" w:hAnsi="Times New Roman" w:cs="Times New Roman"/>
          <w:sz w:val="24"/>
          <w:szCs w:val="24"/>
          <w:lang w:val="en-GB"/>
        </w:rPr>
      </w:pPr>
      <w:r w:rsidRPr="004D69D9">
        <w:rPr>
          <w:rFonts w:ascii="Times New Roman" w:hAnsi="Times New Roman" w:cs="Times New Roman"/>
          <w:sz w:val="24"/>
          <w:szCs w:val="24"/>
          <w:lang w:val="en-GB"/>
        </w:rPr>
        <w:t>State-centric governance arrangements are oriented towards policy-making in a top-down manner. Thus, public administration is autonomous and entirely responsible for policy conception, carrying out reforms, and associated investments. Only under certain conditions, to respect decision-making pluralism, CSOs are also involved, equally with the economic environment (known as "social and economic partners")</w:t>
      </w:r>
      <w:r w:rsidR="00986EC0" w:rsidRPr="004D69D9">
        <w:rPr>
          <w:rFonts w:ascii="Times New Roman" w:hAnsi="Times New Roman" w:cs="Times New Roman"/>
          <w:sz w:val="24"/>
          <w:szCs w:val="24"/>
          <w:lang w:val="en-GB"/>
        </w:rPr>
        <w:t>,</w:t>
      </w:r>
      <w:r w:rsidR="00524CFC" w:rsidRPr="004D69D9">
        <w:rPr>
          <w:rFonts w:ascii="Times New Roman" w:hAnsi="Times New Roman" w:cs="Times New Roman"/>
          <w:sz w:val="24"/>
          <w:szCs w:val="24"/>
          <w:lang w:val="en-GB"/>
        </w:rPr>
        <w:t xml:space="preserve"> </w:t>
      </w:r>
      <w:r w:rsidRPr="004D69D9">
        <w:rPr>
          <w:rFonts w:ascii="Times New Roman" w:hAnsi="Times New Roman" w:cs="Times New Roman"/>
          <w:sz w:val="24"/>
          <w:szCs w:val="24"/>
          <w:lang w:val="en-GB"/>
        </w:rPr>
        <w:t>to support the substantiation, implementation, monitoring, and evaluation of processes. The involvement is mainly formal and mimics the principles and values of good governance. Therefore, the space allocated to CSOs is very limited, although it can make essential contributions to the policy-making process, especially in the field of assessment of public interventions (</w:t>
      </w:r>
      <w:proofErr w:type="spellStart"/>
      <w:r w:rsidRPr="004D69D9">
        <w:rPr>
          <w:rFonts w:ascii="Times New Roman" w:hAnsi="Times New Roman" w:cs="Times New Roman"/>
          <w:sz w:val="24"/>
          <w:szCs w:val="24"/>
          <w:lang w:val="en-GB"/>
        </w:rPr>
        <w:t>Toderaș</w:t>
      </w:r>
      <w:proofErr w:type="spellEnd"/>
      <w:r w:rsidRPr="004D69D9">
        <w:rPr>
          <w:rFonts w:ascii="Times New Roman" w:hAnsi="Times New Roman" w:cs="Times New Roman"/>
          <w:sz w:val="24"/>
          <w:szCs w:val="24"/>
          <w:lang w:val="en-GB"/>
        </w:rPr>
        <w:t xml:space="preserve"> 2023</w:t>
      </w:r>
      <w:r w:rsidR="007265D3">
        <w:rPr>
          <w:rFonts w:ascii="Times New Roman" w:hAnsi="Times New Roman" w:cs="Times New Roman"/>
          <w:sz w:val="24"/>
          <w:szCs w:val="24"/>
          <w:lang w:val="en-GB"/>
        </w:rPr>
        <w:t>: 262</w:t>
      </w:r>
      <w:r w:rsidRPr="004D69D9">
        <w:rPr>
          <w:rFonts w:ascii="Times New Roman" w:hAnsi="Times New Roman" w:cs="Times New Roman"/>
          <w:sz w:val="24"/>
          <w:szCs w:val="24"/>
          <w:lang w:val="en-GB"/>
        </w:rPr>
        <w:t>).</w:t>
      </w:r>
    </w:p>
    <w:p w14:paraId="3CC185FE" w14:textId="2401E6C2" w:rsidR="004576A9" w:rsidRPr="004D69D9" w:rsidRDefault="00983A14" w:rsidP="00C478EA">
      <w:pPr>
        <w:spacing w:after="0" w:line="360" w:lineRule="auto"/>
        <w:jc w:val="both"/>
        <w:rPr>
          <w:rFonts w:ascii="Times New Roman" w:hAnsi="Times New Roman" w:cs="Times New Roman"/>
          <w:sz w:val="24"/>
          <w:szCs w:val="24"/>
          <w:lang w:val="en-GB"/>
        </w:rPr>
      </w:pPr>
      <w:r w:rsidRPr="004D69D9">
        <w:rPr>
          <w:rFonts w:ascii="Times New Roman" w:hAnsi="Times New Roman" w:cs="Times New Roman"/>
          <w:sz w:val="24"/>
          <w:szCs w:val="24"/>
          <w:lang w:val="en-GB"/>
        </w:rPr>
        <w:t>At the opposite end, socio-centric governance arrangements are oriented towards the involvement of CSOs and social partners as much as the public administration. In this context, CSOs and other social, economic, or cultural partners thus use their forces of non-electoral representation as much as political parties do (Loia 2022</w:t>
      </w:r>
      <w:r w:rsidR="008109A0">
        <w:rPr>
          <w:rFonts w:ascii="Times New Roman" w:hAnsi="Times New Roman" w:cs="Times New Roman"/>
          <w:sz w:val="24"/>
          <w:szCs w:val="24"/>
          <w:lang w:val="en-GB"/>
        </w:rPr>
        <w:t>:12</w:t>
      </w:r>
      <w:r w:rsidRPr="004D69D9">
        <w:rPr>
          <w:rFonts w:ascii="Times New Roman" w:hAnsi="Times New Roman" w:cs="Times New Roman"/>
          <w:sz w:val="24"/>
          <w:szCs w:val="24"/>
          <w:lang w:val="en-GB"/>
        </w:rPr>
        <w:t>). The policy-making process is carried out in a bottom-up and mixed manner, and the principles and values of good governance are fully applied and respected. Thus, all involved actors, regardless of their status, behave as trustworthy partners and are responsible for the commitments undertaken. In this arrangement, public administration retains only the authority to control and sanction in case of non-compliance.</w:t>
      </w:r>
    </w:p>
    <w:p w14:paraId="0BCEF417" w14:textId="07593261" w:rsidR="004E7DAE" w:rsidRPr="004D69D9" w:rsidRDefault="00534636" w:rsidP="00C478EA">
      <w:pPr>
        <w:spacing w:after="0" w:line="360" w:lineRule="auto"/>
        <w:rPr>
          <w:rFonts w:ascii="Times New Roman" w:hAnsi="Times New Roman" w:cs="Times New Roman"/>
          <w:i/>
          <w:iCs/>
          <w:sz w:val="24"/>
          <w:szCs w:val="24"/>
          <w:lang w:val="en-GB"/>
        </w:rPr>
      </w:pPr>
      <w:r w:rsidRPr="004D69D9">
        <w:rPr>
          <w:rFonts w:ascii="Times New Roman" w:eastAsia="Times New Roman" w:hAnsi="Times New Roman" w:cs="Times New Roman"/>
          <w:i/>
          <w:iCs/>
          <w:color w:val="1D2228"/>
          <w:kern w:val="0"/>
          <w:sz w:val="24"/>
          <w:szCs w:val="24"/>
          <w:lang w:val="en-GB" w:eastAsia="ro-RO"/>
          <w14:ligatures w14:val="none"/>
        </w:rPr>
        <w:t>Literature review</w:t>
      </w:r>
    </w:p>
    <w:p w14:paraId="79C9F187" w14:textId="2200B6E9" w:rsidR="00AE6252" w:rsidRPr="004D69D9" w:rsidRDefault="005B066D" w:rsidP="00C478EA">
      <w:pPr>
        <w:spacing w:after="0" w:line="360" w:lineRule="auto"/>
        <w:jc w:val="both"/>
        <w:rPr>
          <w:rFonts w:ascii="Times New Roman" w:hAnsi="Times New Roman" w:cs="Times New Roman"/>
          <w:sz w:val="24"/>
          <w:szCs w:val="24"/>
          <w:lang w:val="en-GB"/>
        </w:rPr>
      </w:pPr>
      <w:r w:rsidRPr="004D69D9">
        <w:rPr>
          <w:rFonts w:ascii="Times New Roman" w:hAnsi="Times New Roman" w:cs="Times New Roman"/>
          <w:sz w:val="24"/>
          <w:szCs w:val="24"/>
          <w:lang w:val="en-GB"/>
        </w:rPr>
        <w:t xml:space="preserve">In the specialized literature, the topic is addressed from the perspective of ensuring inclusion in the shaping of NRRP, subsequent negotiations with the EC, as well as the first years of implementation. Analyses and reports from the grey literature category predominate, especially those carried out by umbrella-type CSOs at the European level. However, </w:t>
      </w:r>
      <w:r w:rsidRPr="004D69D9">
        <w:rPr>
          <w:rFonts w:ascii="Times New Roman" w:hAnsi="Times New Roman" w:cs="Times New Roman"/>
          <w:sz w:val="24"/>
          <w:szCs w:val="24"/>
          <w:lang w:val="en-GB"/>
        </w:rPr>
        <w:lastRenderedPageBreak/>
        <w:t>academic literature tangentially examines this topic, either from the perspective of instituting the RRF or from the perspective of the design and implementation of NRRPs. Nonetheless, some articles and studies also point to the way CSOs were involved in the process of shaping the NRRPs</w:t>
      </w:r>
      <w:r w:rsidR="00612433" w:rsidRPr="004D69D9">
        <w:rPr>
          <w:rFonts w:ascii="Times New Roman" w:hAnsi="Times New Roman" w:cs="Times New Roman"/>
          <w:sz w:val="24"/>
          <w:szCs w:val="24"/>
          <w:lang w:val="en-GB"/>
        </w:rPr>
        <w:t>.</w:t>
      </w:r>
    </w:p>
    <w:p w14:paraId="58FA6EE3" w14:textId="58339B81" w:rsidR="005B066D" w:rsidRPr="004D69D9" w:rsidRDefault="005B066D" w:rsidP="00C478EA">
      <w:pPr>
        <w:spacing w:after="0" w:line="360" w:lineRule="auto"/>
        <w:jc w:val="both"/>
        <w:rPr>
          <w:rFonts w:ascii="Times New Roman" w:hAnsi="Times New Roman" w:cs="Times New Roman"/>
          <w:sz w:val="24"/>
          <w:szCs w:val="24"/>
          <w:lang w:val="en-GB"/>
        </w:rPr>
      </w:pPr>
      <w:r w:rsidRPr="004D69D9">
        <w:rPr>
          <w:rFonts w:ascii="Times New Roman" w:hAnsi="Times New Roman" w:cs="Times New Roman"/>
          <w:sz w:val="24"/>
          <w:szCs w:val="24"/>
          <w:lang w:val="en-GB"/>
        </w:rPr>
        <w:t>The analyses highlight the fact that CSO</w:t>
      </w:r>
      <w:r w:rsidR="004D69D9">
        <w:rPr>
          <w:rFonts w:ascii="Times New Roman" w:hAnsi="Times New Roman" w:cs="Times New Roman"/>
          <w:sz w:val="24"/>
          <w:szCs w:val="24"/>
          <w:lang w:val="en-GB"/>
        </w:rPr>
        <w:t>s</w:t>
      </w:r>
      <w:r w:rsidRPr="004D69D9">
        <w:rPr>
          <w:rFonts w:ascii="Times New Roman" w:hAnsi="Times New Roman" w:cs="Times New Roman"/>
          <w:sz w:val="24"/>
          <w:szCs w:val="24"/>
          <w:lang w:val="en-GB"/>
        </w:rPr>
        <w:t xml:space="preserve"> involvement was inadequate or superficial, both at the European level and the national level (</w:t>
      </w:r>
      <w:proofErr w:type="spellStart"/>
      <w:r w:rsidRPr="004D69D9">
        <w:rPr>
          <w:rFonts w:ascii="Times New Roman" w:hAnsi="Times New Roman" w:cs="Times New Roman"/>
          <w:sz w:val="24"/>
          <w:szCs w:val="24"/>
          <w:lang w:val="en-GB"/>
        </w:rPr>
        <w:t>Vanhercke</w:t>
      </w:r>
      <w:proofErr w:type="spellEnd"/>
      <w:r w:rsidRPr="004D69D9">
        <w:rPr>
          <w:rFonts w:ascii="Times New Roman" w:hAnsi="Times New Roman" w:cs="Times New Roman"/>
          <w:sz w:val="24"/>
          <w:szCs w:val="24"/>
          <w:lang w:val="en-GB"/>
        </w:rPr>
        <w:t xml:space="preserve"> et al. 2021; Dumitriu 2022; Zeitlin et al. 2023). These reveal that formal consultation requirements were met, but the quality of the process was low. The consultation process and involvement in shaping the NRRP were adequate only in Portugal and Belgium, and to a lesser extent in Spain (Zeitlin et al. 2023). In Poland, involvement was broad and aimed to ensure a judicious allocation of funds to avoid polarization and regional disparities (Hartwell et al. 2022).</w:t>
      </w:r>
    </w:p>
    <w:p w14:paraId="67EBE662" w14:textId="151AEEDF" w:rsidR="00AE6252" w:rsidRPr="004D69D9" w:rsidRDefault="005B066D" w:rsidP="00C478EA">
      <w:pPr>
        <w:spacing w:after="0" w:line="360" w:lineRule="auto"/>
        <w:jc w:val="both"/>
        <w:rPr>
          <w:rFonts w:ascii="Times New Roman" w:hAnsi="Times New Roman" w:cs="Times New Roman"/>
          <w:sz w:val="24"/>
          <w:szCs w:val="24"/>
          <w:lang w:val="en-GB"/>
        </w:rPr>
      </w:pPr>
      <w:proofErr w:type="spellStart"/>
      <w:r w:rsidRPr="004D69D9">
        <w:rPr>
          <w:rFonts w:ascii="Times New Roman" w:hAnsi="Times New Roman" w:cs="Times New Roman"/>
          <w:sz w:val="24"/>
          <w:szCs w:val="24"/>
          <w:lang w:val="en-GB"/>
        </w:rPr>
        <w:t>Bokhorst</w:t>
      </w:r>
      <w:proofErr w:type="spellEnd"/>
      <w:r w:rsidRPr="004D69D9">
        <w:rPr>
          <w:rFonts w:ascii="Times New Roman" w:hAnsi="Times New Roman" w:cs="Times New Roman"/>
          <w:sz w:val="24"/>
          <w:szCs w:val="24"/>
          <w:lang w:val="en-GB"/>
        </w:rPr>
        <w:t xml:space="preserve"> and Corti (2023) highlighted that this situation is a consequence of the EC</w:t>
      </w:r>
      <w:r w:rsidR="008109A0">
        <w:rPr>
          <w:rFonts w:ascii="Times New Roman" w:hAnsi="Times New Roman" w:cs="Times New Roman"/>
          <w:sz w:val="24"/>
          <w:szCs w:val="24"/>
          <w:lang w:val="en-GB"/>
        </w:rPr>
        <w:t>’</w:t>
      </w:r>
      <w:r w:rsidRPr="004D69D9">
        <w:rPr>
          <w:rFonts w:ascii="Times New Roman" w:hAnsi="Times New Roman" w:cs="Times New Roman"/>
          <w:sz w:val="24"/>
          <w:szCs w:val="24"/>
          <w:lang w:val="en-GB"/>
        </w:rPr>
        <w:t xml:space="preserve">s definition of the type and mechanism of RRF implementation </w:t>
      </w:r>
      <w:proofErr w:type="spellStart"/>
      <w:r w:rsidRPr="004D69D9">
        <w:rPr>
          <w:rFonts w:ascii="Times New Roman" w:hAnsi="Times New Roman" w:cs="Times New Roman"/>
          <w:sz w:val="24"/>
          <w:szCs w:val="24"/>
          <w:lang w:val="en-GB"/>
        </w:rPr>
        <w:t>favoring</w:t>
      </w:r>
      <w:proofErr w:type="spellEnd"/>
      <w:r w:rsidRPr="004D69D9">
        <w:rPr>
          <w:rFonts w:ascii="Times New Roman" w:hAnsi="Times New Roman" w:cs="Times New Roman"/>
          <w:sz w:val="24"/>
          <w:szCs w:val="24"/>
          <w:lang w:val="en-GB"/>
        </w:rPr>
        <w:t xml:space="preserve"> the centralization of the decision-making process. This led to an enhancement of the democratic deficit at the internal level of the member states, as well as at the EU level. The cause of this phenomenon lies in the fact that the process of deepening European integration leads to the state becoming impermeable to societal interests and demands promoted by CSOs. Hence, in the context of designing and implementing the RRF, the impermeability character is strengthened precisely by applying the performance-based principle that underlies the management of this temporary financial instrument. Therefore, designing the NRRPs did not permit the establishment of a policy-learning framework extended to actors outside public administration. Consequently, old institutional arrangements prevailed, contrary to the theory of change that underpinned the RRF foundation.</w:t>
      </w:r>
    </w:p>
    <w:p w14:paraId="6DEFE160" w14:textId="03586326" w:rsidR="002973AA" w:rsidRPr="004D69D9" w:rsidRDefault="009D3220" w:rsidP="00C478EA">
      <w:pPr>
        <w:spacing w:after="0" w:line="360" w:lineRule="auto"/>
        <w:rPr>
          <w:rFonts w:ascii="Times New Roman" w:hAnsi="Times New Roman" w:cs="Times New Roman"/>
          <w:i/>
          <w:iCs/>
          <w:sz w:val="24"/>
          <w:szCs w:val="24"/>
          <w:lang w:val="en-GB"/>
        </w:rPr>
      </w:pPr>
      <w:r>
        <w:rPr>
          <w:rFonts w:ascii="Times New Roman" w:hAnsi="Times New Roman" w:cs="Times New Roman"/>
          <w:i/>
          <w:iCs/>
          <w:sz w:val="24"/>
          <w:szCs w:val="24"/>
          <w:lang w:val="en-GB"/>
        </w:rPr>
        <w:t>The iteration stages of drafting</w:t>
      </w:r>
      <w:r w:rsidRPr="004D69D9">
        <w:rPr>
          <w:rFonts w:ascii="Times New Roman" w:hAnsi="Times New Roman" w:cs="Times New Roman"/>
          <w:sz w:val="24"/>
          <w:szCs w:val="24"/>
          <w:lang w:val="en-GB"/>
        </w:rPr>
        <w:t xml:space="preserve"> </w:t>
      </w:r>
      <w:r w:rsidRPr="009D3220">
        <w:rPr>
          <w:rFonts w:ascii="Times New Roman" w:hAnsi="Times New Roman" w:cs="Times New Roman"/>
          <w:i/>
          <w:iCs/>
          <w:sz w:val="24"/>
          <w:szCs w:val="24"/>
          <w:lang w:val="en-GB"/>
        </w:rPr>
        <w:t>Romania’s NRRP</w:t>
      </w:r>
    </w:p>
    <w:p w14:paraId="2F683432" w14:textId="125E213F" w:rsidR="00881397" w:rsidRPr="004D69D9" w:rsidRDefault="005B066D" w:rsidP="00C478EA">
      <w:pPr>
        <w:spacing w:after="0" w:line="360" w:lineRule="auto"/>
        <w:jc w:val="both"/>
        <w:rPr>
          <w:rFonts w:ascii="Times New Roman" w:hAnsi="Times New Roman" w:cs="Times New Roman"/>
          <w:sz w:val="24"/>
          <w:szCs w:val="24"/>
          <w:lang w:val="en-GB"/>
        </w:rPr>
      </w:pPr>
      <w:r w:rsidRPr="004D69D9">
        <w:rPr>
          <w:rFonts w:ascii="Times New Roman" w:hAnsi="Times New Roman" w:cs="Times New Roman"/>
          <w:sz w:val="24"/>
          <w:szCs w:val="24"/>
          <w:lang w:val="en-GB"/>
        </w:rPr>
        <w:t>Within the EU</w:t>
      </w:r>
      <w:r w:rsidR="008109A0">
        <w:rPr>
          <w:rFonts w:ascii="Times New Roman" w:hAnsi="Times New Roman" w:cs="Times New Roman"/>
          <w:sz w:val="24"/>
          <w:szCs w:val="24"/>
          <w:lang w:val="en-GB"/>
        </w:rPr>
        <w:t>’</w:t>
      </w:r>
      <w:r w:rsidRPr="004D69D9">
        <w:rPr>
          <w:rFonts w:ascii="Times New Roman" w:hAnsi="Times New Roman" w:cs="Times New Roman"/>
          <w:sz w:val="24"/>
          <w:szCs w:val="24"/>
          <w:lang w:val="en-GB"/>
        </w:rPr>
        <w:t xml:space="preserve">s cohesion policy, starting from the </w:t>
      </w:r>
      <w:r w:rsidR="008109A0">
        <w:rPr>
          <w:rFonts w:ascii="Times New Roman" w:eastAsia="Times New Roman" w:hAnsi="Times New Roman" w:cs="Times New Roman"/>
          <w:kern w:val="0"/>
          <w:sz w:val="24"/>
          <w:szCs w:val="24"/>
          <w:lang w:val="en-GB" w:eastAsia="ro-RO"/>
          <w14:ligatures w14:val="none"/>
        </w:rPr>
        <w:t>‘</w:t>
      </w:r>
      <w:r w:rsidRPr="004D69D9">
        <w:rPr>
          <w:rFonts w:ascii="Times New Roman" w:hAnsi="Times New Roman" w:cs="Times New Roman"/>
          <w:sz w:val="24"/>
          <w:szCs w:val="24"/>
          <w:lang w:val="en-GB"/>
        </w:rPr>
        <w:t>90s of the last century, the socio-centric governance approach was heavily promoted by conditioning member states to intensively involve CSOs in the processes of designing, implementing, and monitoring programs financed by European funds. In member states characterized by state-centric arrangements, it is noted that the old arrangements remain predominant. Even though the Commission Delegated Regulation (EU) No 240/2014 of 7 January 2014 on the European code of conduct on partnership in the framework of the European Structural and Investment Funds was adopted and implemented in 2014, the situation has not significantly changed over the last decade. This phenomenon arises mainly due to the fact that the latest generations of instruments regarding EU coordination of member states</w:t>
      </w:r>
      <w:r w:rsidR="008109A0">
        <w:rPr>
          <w:rFonts w:ascii="Times New Roman" w:hAnsi="Times New Roman" w:cs="Times New Roman"/>
          <w:sz w:val="24"/>
          <w:szCs w:val="24"/>
          <w:lang w:val="en-GB"/>
        </w:rPr>
        <w:t>’</w:t>
      </w:r>
      <w:r w:rsidRPr="004D69D9">
        <w:rPr>
          <w:rFonts w:ascii="Times New Roman" w:hAnsi="Times New Roman" w:cs="Times New Roman"/>
          <w:sz w:val="24"/>
          <w:szCs w:val="24"/>
          <w:lang w:val="en-GB"/>
        </w:rPr>
        <w:t xml:space="preserve"> internal public policies (European </w:t>
      </w:r>
      <w:r w:rsidRPr="004D69D9">
        <w:rPr>
          <w:rFonts w:ascii="Times New Roman" w:hAnsi="Times New Roman" w:cs="Times New Roman"/>
          <w:sz w:val="24"/>
          <w:szCs w:val="24"/>
          <w:lang w:val="en-GB"/>
        </w:rPr>
        <w:lastRenderedPageBreak/>
        <w:t xml:space="preserve">Semester) or economic and fiscal policy supervision (Stability and Growth Pact) have </w:t>
      </w:r>
      <w:proofErr w:type="spellStart"/>
      <w:r w:rsidRPr="004D69D9">
        <w:rPr>
          <w:rFonts w:ascii="Times New Roman" w:hAnsi="Times New Roman" w:cs="Times New Roman"/>
          <w:sz w:val="24"/>
          <w:szCs w:val="24"/>
          <w:lang w:val="en-GB"/>
        </w:rPr>
        <w:t>favored</w:t>
      </w:r>
      <w:proofErr w:type="spellEnd"/>
      <w:r w:rsidRPr="004D69D9">
        <w:rPr>
          <w:rFonts w:ascii="Times New Roman" w:hAnsi="Times New Roman" w:cs="Times New Roman"/>
          <w:sz w:val="24"/>
          <w:szCs w:val="24"/>
          <w:lang w:val="en-GB"/>
        </w:rPr>
        <w:t xml:space="preserve"> the maintenance of the top-down approach throughout the entire multi-level governance chain. For instance, in the case of Romania, within the annual processes specific to the European Semester, only certain CSOs are involved in the stage of primary data collection for the conception of the Country Reports, and in the later discussion of the progress made.</w:t>
      </w:r>
    </w:p>
    <w:p w14:paraId="18089494" w14:textId="71FADEB7" w:rsidR="00AE0A68" w:rsidRPr="004D69D9" w:rsidRDefault="00E47489" w:rsidP="00C478EA">
      <w:pPr>
        <w:spacing w:after="0" w:line="360" w:lineRule="auto"/>
        <w:jc w:val="both"/>
        <w:rPr>
          <w:rFonts w:ascii="Times New Roman" w:hAnsi="Times New Roman" w:cs="Times New Roman"/>
          <w:sz w:val="24"/>
          <w:szCs w:val="24"/>
          <w:lang w:val="en-GB"/>
        </w:rPr>
      </w:pPr>
      <w:r w:rsidRPr="004D69D9">
        <w:rPr>
          <w:rFonts w:ascii="Times New Roman" w:hAnsi="Times New Roman" w:cs="Times New Roman"/>
          <w:sz w:val="24"/>
          <w:szCs w:val="24"/>
          <w:lang w:val="en-GB"/>
        </w:rPr>
        <w:t>This situation, specific to the European funds pertaining to the EU</w:t>
      </w:r>
      <w:r w:rsidR="008109A0">
        <w:rPr>
          <w:rFonts w:ascii="Times New Roman" w:eastAsia="Times New Roman" w:hAnsi="Times New Roman" w:cs="Times New Roman"/>
          <w:kern w:val="0"/>
          <w:sz w:val="24"/>
          <w:szCs w:val="24"/>
          <w:lang w:val="en-GB" w:eastAsia="ro-RO"/>
          <w14:ligatures w14:val="none"/>
        </w:rPr>
        <w:t>’</w:t>
      </w:r>
      <w:r w:rsidRPr="004D69D9">
        <w:rPr>
          <w:rFonts w:ascii="Times New Roman" w:hAnsi="Times New Roman" w:cs="Times New Roman"/>
          <w:sz w:val="24"/>
          <w:szCs w:val="24"/>
          <w:lang w:val="en-GB"/>
        </w:rPr>
        <w:t>s cohesion policy, was also highlighted in the context of shaping Romania</w:t>
      </w:r>
      <w:r w:rsidR="008109A0">
        <w:rPr>
          <w:rFonts w:ascii="Times New Roman" w:hAnsi="Times New Roman" w:cs="Times New Roman"/>
          <w:sz w:val="24"/>
          <w:szCs w:val="24"/>
          <w:lang w:val="en-GB"/>
        </w:rPr>
        <w:t>’</w:t>
      </w:r>
      <w:r w:rsidRPr="004D69D9">
        <w:rPr>
          <w:rFonts w:ascii="Times New Roman" w:hAnsi="Times New Roman" w:cs="Times New Roman"/>
          <w:sz w:val="24"/>
          <w:szCs w:val="24"/>
          <w:lang w:val="en-GB"/>
        </w:rPr>
        <w:t>s NRRP. The legal basis for the involvement of CSOs in the shaping of the NRRPs lies in the provisions of the RRF Regulation (2021/241), where at paragraph (q), subsection (4), article 18, it is stated that each member state</w:t>
      </w:r>
      <w:r w:rsidR="008109A0">
        <w:rPr>
          <w:rFonts w:ascii="Times New Roman" w:hAnsi="Times New Roman" w:cs="Times New Roman"/>
          <w:sz w:val="24"/>
          <w:szCs w:val="24"/>
          <w:lang w:val="en-GB"/>
        </w:rPr>
        <w:t>’</w:t>
      </w:r>
      <w:r w:rsidRPr="004D69D9">
        <w:rPr>
          <w:rFonts w:ascii="Times New Roman" w:hAnsi="Times New Roman" w:cs="Times New Roman"/>
          <w:sz w:val="24"/>
          <w:szCs w:val="24"/>
          <w:lang w:val="en-GB"/>
        </w:rPr>
        <w:t>s Plan must contain a section describing the effective involvement of social partners, CSOs, youth organizations, and other relevant stakeholders in the shaping and implementation of the NRRP. Thus, the EC</w:t>
      </w:r>
      <w:r w:rsidR="008109A0">
        <w:rPr>
          <w:rFonts w:ascii="Times New Roman" w:hAnsi="Times New Roman" w:cs="Times New Roman"/>
          <w:sz w:val="24"/>
          <w:szCs w:val="24"/>
          <w:lang w:val="en-GB"/>
        </w:rPr>
        <w:t>’</w:t>
      </w:r>
      <w:r w:rsidRPr="004D69D9">
        <w:rPr>
          <w:rFonts w:ascii="Times New Roman" w:hAnsi="Times New Roman" w:cs="Times New Roman"/>
          <w:sz w:val="24"/>
          <w:szCs w:val="24"/>
          <w:lang w:val="en-GB"/>
        </w:rPr>
        <w:t>s guiding documents, as well as the NRRP template, reinforced the requirement for CSO</w:t>
      </w:r>
      <w:r w:rsidR="004D69D9">
        <w:rPr>
          <w:rFonts w:ascii="Times New Roman" w:hAnsi="Times New Roman" w:cs="Times New Roman"/>
          <w:sz w:val="24"/>
          <w:szCs w:val="24"/>
          <w:lang w:val="en-GB"/>
        </w:rPr>
        <w:t>s</w:t>
      </w:r>
      <w:r w:rsidRPr="004D69D9">
        <w:rPr>
          <w:rFonts w:ascii="Times New Roman" w:hAnsi="Times New Roman" w:cs="Times New Roman"/>
          <w:sz w:val="24"/>
          <w:szCs w:val="24"/>
          <w:lang w:val="en-GB"/>
        </w:rPr>
        <w:t xml:space="preserve"> involvement in the NRRP </w:t>
      </w:r>
      <w:r w:rsidR="008109A0">
        <w:rPr>
          <w:rFonts w:ascii="Times New Roman" w:hAnsi="Times New Roman" w:cs="Times New Roman"/>
          <w:sz w:val="24"/>
          <w:szCs w:val="24"/>
          <w:lang w:val="en-GB"/>
        </w:rPr>
        <w:t>drafting</w:t>
      </w:r>
      <w:r w:rsidRPr="004D69D9">
        <w:rPr>
          <w:rFonts w:ascii="Times New Roman" w:hAnsi="Times New Roman" w:cs="Times New Roman"/>
          <w:sz w:val="24"/>
          <w:szCs w:val="24"/>
          <w:lang w:val="en-GB"/>
        </w:rPr>
        <w:t xml:space="preserve"> processes.</w:t>
      </w:r>
      <w:r w:rsidR="008109A0">
        <w:rPr>
          <w:rFonts w:ascii="Times New Roman" w:hAnsi="Times New Roman" w:cs="Times New Roman"/>
          <w:sz w:val="24"/>
          <w:szCs w:val="24"/>
          <w:lang w:val="en-GB"/>
        </w:rPr>
        <w:t xml:space="preserve"> </w:t>
      </w:r>
      <w:r w:rsidRPr="004D69D9">
        <w:rPr>
          <w:rFonts w:ascii="Times New Roman" w:hAnsi="Times New Roman" w:cs="Times New Roman"/>
          <w:sz w:val="24"/>
          <w:szCs w:val="24"/>
          <w:lang w:val="en-GB"/>
        </w:rPr>
        <w:t>During the guidance phase, the EC services consistently emphasized the involvement of CSOs and social partners in shaping the NRRP. The EC</w:t>
      </w:r>
      <w:r w:rsidR="008109A0">
        <w:rPr>
          <w:rFonts w:ascii="Times New Roman" w:hAnsi="Times New Roman" w:cs="Times New Roman"/>
          <w:sz w:val="24"/>
          <w:szCs w:val="24"/>
          <w:lang w:val="en-GB"/>
        </w:rPr>
        <w:t>’</w:t>
      </w:r>
      <w:r w:rsidRPr="004D69D9">
        <w:rPr>
          <w:rFonts w:ascii="Times New Roman" w:hAnsi="Times New Roman" w:cs="Times New Roman"/>
          <w:sz w:val="24"/>
          <w:szCs w:val="24"/>
          <w:lang w:val="en-GB"/>
        </w:rPr>
        <w:t>s evaluation of the Plan took into account both the description in section 5, part III of the NRRP template, as well as the formal and informal discussions held with CSO</w:t>
      </w:r>
      <w:r w:rsidR="004D69D9">
        <w:rPr>
          <w:rFonts w:ascii="Times New Roman" w:hAnsi="Times New Roman" w:cs="Times New Roman"/>
          <w:sz w:val="24"/>
          <w:szCs w:val="24"/>
          <w:lang w:val="en-GB"/>
        </w:rPr>
        <w:t>s</w:t>
      </w:r>
      <w:r w:rsidRPr="004D69D9">
        <w:rPr>
          <w:rFonts w:ascii="Times New Roman" w:hAnsi="Times New Roman" w:cs="Times New Roman"/>
          <w:sz w:val="24"/>
          <w:szCs w:val="24"/>
          <w:lang w:val="en-GB"/>
        </w:rPr>
        <w:t xml:space="preserve"> representatives</w:t>
      </w:r>
      <w:r w:rsidR="00AE0A68" w:rsidRPr="004D69D9">
        <w:rPr>
          <w:rFonts w:ascii="Times New Roman" w:hAnsi="Times New Roman" w:cs="Times New Roman"/>
          <w:sz w:val="24"/>
          <w:szCs w:val="24"/>
          <w:lang w:val="en-GB"/>
        </w:rPr>
        <w:t>.</w:t>
      </w:r>
    </w:p>
    <w:p w14:paraId="74F00FD0" w14:textId="4AF6C0C6" w:rsidR="0061325E" w:rsidRPr="004D69D9" w:rsidRDefault="00AD0D07" w:rsidP="00C478EA">
      <w:pPr>
        <w:spacing w:after="0" w:line="360" w:lineRule="auto"/>
        <w:jc w:val="both"/>
        <w:rPr>
          <w:rFonts w:ascii="Times New Roman" w:hAnsi="Times New Roman" w:cs="Times New Roman"/>
          <w:sz w:val="24"/>
          <w:szCs w:val="24"/>
          <w:lang w:val="en-GB"/>
        </w:rPr>
      </w:pPr>
      <w:r w:rsidRPr="004D69D9">
        <w:rPr>
          <w:rFonts w:ascii="Times New Roman" w:hAnsi="Times New Roman" w:cs="Times New Roman"/>
          <w:sz w:val="24"/>
          <w:szCs w:val="24"/>
          <w:lang w:val="en-GB"/>
        </w:rPr>
        <w:t xml:space="preserve">The first iteration of </w:t>
      </w:r>
      <w:r w:rsidR="004D69D9">
        <w:rPr>
          <w:rFonts w:ascii="Times New Roman" w:hAnsi="Times New Roman" w:cs="Times New Roman"/>
          <w:sz w:val="24"/>
          <w:szCs w:val="24"/>
          <w:lang w:val="en-GB"/>
        </w:rPr>
        <w:t>drafting</w:t>
      </w:r>
      <w:r w:rsidRPr="004D69D9">
        <w:rPr>
          <w:rFonts w:ascii="Times New Roman" w:hAnsi="Times New Roman" w:cs="Times New Roman"/>
          <w:sz w:val="24"/>
          <w:szCs w:val="24"/>
          <w:lang w:val="en-GB"/>
        </w:rPr>
        <w:t xml:space="preserve"> Romania</w:t>
      </w:r>
      <w:r w:rsidR="008109A0">
        <w:rPr>
          <w:rFonts w:ascii="Times New Roman" w:hAnsi="Times New Roman" w:cs="Times New Roman"/>
          <w:sz w:val="24"/>
          <w:szCs w:val="24"/>
          <w:lang w:val="en-GB"/>
        </w:rPr>
        <w:t>’</w:t>
      </w:r>
      <w:r w:rsidRPr="004D69D9">
        <w:rPr>
          <w:rFonts w:ascii="Times New Roman" w:hAnsi="Times New Roman" w:cs="Times New Roman"/>
          <w:sz w:val="24"/>
          <w:szCs w:val="24"/>
          <w:lang w:val="en-GB"/>
        </w:rPr>
        <w:t xml:space="preserve">s NRRP was carried out from June to December 2020, when the top-down decision-making approach prevailed regarding the types of investments included in the first version of the plan. Until the beginning of September 2020, a relatively limited group of political decision-makers were involved in the process. The Ministry of European Funds at that time was mandated for the procedures for designing and negotiating with the EC the NRRP of Romania. From the second part of September 2020 until December 2020, the process was gradually opened to a working group formed within the Ministry of European Funds. The involvement of other ministries or authorities of the central public administration was limited to formulating primary proposals based on sectoral investment charts. Also, the involvement of social partners in the elaboration of plan components was quite limited. However, in the case of social inclusion, there was tighter cooperation, resulting in a larger allocation for interventions dedicated to this sector. On November 26, 2020, the first version of the Plan was presented in a limited political event, which preceded the parliamentary elections of December 2020. During that event, a consultation session was also opened in the form of completing a comment form on the proposed Plan. Therefore, the first iteration of the Plan was carried out in an initially sealed framework, even for the central </w:t>
      </w:r>
      <w:r w:rsidRPr="004D69D9">
        <w:rPr>
          <w:rFonts w:ascii="Times New Roman" w:hAnsi="Times New Roman" w:cs="Times New Roman"/>
          <w:sz w:val="24"/>
          <w:szCs w:val="24"/>
          <w:lang w:val="en-GB"/>
        </w:rPr>
        <w:lastRenderedPageBreak/>
        <w:t>public administration. Except for the social domain, CSO</w:t>
      </w:r>
      <w:r w:rsidR="004D69D9">
        <w:rPr>
          <w:rFonts w:ascii="Times New Roman" w:hAnsi="Times New Roman" w:cs="Times New Roman"/>
          <w:sz w:val="24"/>
          <w:szCs w:val="24"/>
          <w:lang w:val="en-GB"/>
        </w:rPr>
        <w:t>s</w:t>
      </w:r>
      <w:r w:rsidRPr="004D69D9">
        <w:rPr>
          <w:rFonts w:ascii="Times New Roman" w:hAnsi="Times New Roman" w:cs="Times New Roman"/>
          <w:sz w:val="24"/>
          <w:szCs w:val="24"/>
          <w:lang w:val="en-GB"/>
        </w:rPr>
        <w:t xml:space="preserve"> involvement was post-factum, just to formalize the application of the principle of consulting social partners.</w:t>
      </w:r>
    </w:p>
    <w:p w14:paraId="30391448" w14:textId="4BD6ABB1" w:rsidR="003B51CB" w:rsidRPr="004D69D9" w:rsidRDefault="003B51CB" w:rsidP="00C478EA">
      <w:pPr>
        <w:spacing w:after="0" w:line="360" w:lineRule="auto"/>
        <w:jc w:val="both"/>
        <w:rPr>
          <w:rFonts w:ascii="Times New Roman" w:hAnsi="Times New Roman" w:cs="Times New Roman"/>
          <w:sz w:val="24"/>
          <w:szCs w:val="24"/>
          <w:lang w:val="en-GB"/>
        </w:rPr>
      </w:pPr>
      <w:r w:rsidRPr="004D69D9">
        <w:rPr>
          <w:rFonts w:ascii="Times New Roman" w:hAnsi="Times New Roman" w:cs="Times New Roman"/>
          <w:sz w:val="24"/>
          <w:szCs w:val="24"/>
          <w:lang w:val="en-GB"/>
        </w:rPr>
        <w:t>The second iteration of consultations took place from January 2021 to September 2021. This period encompassed several sequences opening to CSOs and the economic environment, thereby instituting a temporary framework closer to the socio-centric governance concept. The change in approach was due to the takeover of governance by the political coalition formed after the parliamentary elections on December 6, 2020. According to the sharing of political objectives, the responsibility for updating and preparing negotiations for Romania</w:t>
      </w:r>
      <w:r w:rsidR="008109A0">
        <w:rPr>
          <w:rFonts w:ascii="Times New Roman" w:hAnsi="Times New Roman" w:cs="Times New Roman"/>
          <w:sz w:val="24"/>
          <w:szCs w:val="24"/>
          <w:lang w:val="en-GB"/>
        </w:rPr>
        <w:t>’</w:t>
      </w:r>
      <w:r w:rsidRPr="004D69D9">
        <w:rPr>
          <w:rFonts w:ascii="Times New Roman" w:hAnsi="Times New Roman" w:cs="Times New Roman"/>
          <w:sz w:val="24"/>
          <w:szCs w:val="24"/>
          <w:lang w:val="en-GB"/>
        </w:rPr>
        <w:t xml:space="preserve">s NRRP with the EC fell to the </w:t>
      </w:r>
      <w:r w:rsidRPr="004D69D9">
        <w:rPr>
          <w:rFonts w:ascii="Times New Roman" w:hAnsi="Times New Roman" w:cs="Times New Roman"/>
          <w:i/>
          <w:iCs/>
          <w:sz w:val="24"/>
          <w:szCs w:val="24"/>
          <w:lang w:val="en-GB"/>
        </w:rPr>
        <w:t>Save Romania Union</w:t>
      </w:r>
      <w:r w:rsidR="00005EC3" w:rsidRPr="004D69D9">
        <w:rPr>
          <w:rFonts w:ascii="Times New Roman" w:hAnsi="Times New Roman" w:cs="Times New Roman"/>
          <w:sz w:val="24"/>
          <w:szCs w:val="24"/>
          <w:lang w:val="en-GB"/>
        </w:rPr>
        <w:t xml:space="preserve"> Party</w:t>
      </w:r>
      <w:r w:rsidRPr="004D69D9">
        <w:rPr>
          <w:rFonts w:ascii="Times New Roman" w:hAnsi="Times New Roman" w:cs="Times New Roman"/>
          <w:sz w:val="24"/>
          <w:szCs w:val="24"/>
          <w:lang w:val="en-GB"/>
        </w:rPr>
        <w:t>. Therefore, both in the position of Minister of Investments and European Projects, and in the positions of state secretaries, individuals who had been involved in the CSO</w:t>
      </w:r>
      <w:r w:rsidR="00D400DF">
        <w:rPr>
          <w:rFonts w:ascii="Times New Roman" w:hAnsi="Times New Roman" w:cs="Times New Roman"/>
          <w:sz w:val="24"/>
          <w:szCs w:val="24"/>
          <w:lang w:val="en-GB"/>
        </w:rPr>
        <w:t>s</w:t>
      </w:r>
      <w:r w:rsidRPr="004D69D9">
        <w:rPr>
          <w:rFonts w:ascii="Times New Roman" w:hAnsi="Times New Roman" w:cs="Times New Roman"/>
          <w:sz w:val="24"/>
          <w:szCs w:val="24"/>
          <w:lang w:val="en-GB"/>
        </w:rPr>
        <w:t xml:space="preserve"> area and had carried out projects specific to public policy analysis, as well as development projects at the subsidiary level in disadvantaged communities, were nominated. Consequently, the Ministry was interested in opening the process to CSOs and updating the first version of the Plan according to the EC</w:t>
      </w:r>
      <w:r w:rsidR="008109A0">
        <w:rPr>
          <w:rFonts w:ascii="Times New Roman" w:eastAsia="Times New Roman" w:hAnsi="Times New Roman" w:cs="Times New Roman"/>
          <w:kern w:val="0"/>
          <w:sz w:val="24"/>
          <w:szCs w:val="24"/>
          <w:lang w:val="en-GB" w:eastAsia="ro-RO"/>
          <w14:ligatures w14:val="none"/>
        </w:rPr>
        <w:t>’</w:t>
      </w:r>
      <w:r w:rsidRPr="004D69D9">
        <w:rPr>
          <w:rFonts w:ascii="Times New Roman" w:hAnsi="Times New Roman" w:cs="Times New Roman"/>
          <w:sz w:val="24"/>
          <w:szCs w:val="24"/>
          <w:lang w:val="en-GB"/>
        </w:rPr>
        <w:t>s requirements through successive bottom-up consultation iterations.</w:t>
      </w:r>
    </w:p>
    <w:p w14:paraId="654DAAE3" w14:textId="180E252B" w:rsidR="00F96DBC" w:rsidRPr="004D69D9" w:rsidRDefault="003B51CB" w:rsidP="00C478EA">
      <w:pPr>
        <w:spacing w:after="0" w:line="360" w:lineRule="auto"/>
        <w:jc w:val="both"/>
        <w:rPr>
          <w:rFonts w:ascii="Times New Roman" w:hAnsi="Times New Roman" w:cs="Times New Roman"/>
          <w:sz w:val="24"/>
          <w:szCs w:val="24"/>
          <w:lang w:val="en-GB"/>
        </w:rPr>
      </w:pPr>
      <w:r w:rsidRPr="004D69D9">
        <w:rPr>
          <w:rFonts w:ascii="Times New Roman" w:hAnsi="Times New Roman" w:cs="Times New Roman"/>
          <w:sz w:val="24"/>
          <w:szCs w:val="24"/>
          <w:lang w:val="en-GB"/>
        </w:rPr>
        <w:t>In the initial phase, a guide was developed to guide the ministries and agencies involved in updating Romania</w:t>
      </w:r>
      <w:r w:rsidR="008109A0">
        <w:rPr>
          <w:rFonts w:ascii="Times New Roman" w:eastAsia="Times New Roman" w:hAnsi="Times New Roman" w:cs="Times New Roman"/>
          <w:kern w:val="0"/>
          <w:sz w:val="24"/>
          <w:szCs w:val="24"/>
          <w:lang w:val="en-GB" w:eastAsia="ro-RO"/>
          <w14:ligatures w14:val="none"/>
        </w:rPr>
        <w:t>’</w:t>
      </w:r>
      <w:r w:rsidRPr="004D69D9">
        <w:rPr>
          <w:rFonts w:ascii="Times New Roman" w:hAnsi="Times New Roman" w:cs="Times New Roman"/>
          <w:sz w:val="24"/>
          <w:szCs w:val="24"/>
          <w:lang w:val="en-GB"/>
        </w:rPr>
        <w:t>s NRRP. Accordingly, ministries and agencies involved were recommended to involve, as much as possible and where appropriate, relevant organizations from the CSOs and the academic environment in the design of a new plan version. Also, representatives of the SG Recover, as well as some members of the European Parliament urged public authorities to open the process of shaping Romania</w:t>
      </w:r>
      <w:r w:rsidR="008109A0">
        <w:rPr>
          <w:rFonts w:ascii="Times New Roman" w:hAnsi="Times New Roman" w:cs="Times New Roman"/>
          <w:sz w:val="24"/>
          <w:szCs w:val="24"/>
          <w:lang w:val="en-GB"/>
        </w:rPr>
        <w:t>’</w:t>
      </w:r>
      <w:r w:rsidRPr="004D69D9">
        <w:rPr>
          <w:rFonts w:ascii="Times New Roman" w:hAnsi="Times New Roman" w:cs="Times New Roman"/>
          <w:sz w:val="24"/>
          <w:szCs w:val="24"/>
          <w:lang w:val="en-GB"/>
        </w:rPr>
        <w:t>s NRRP to the economic environment, CSOs, and the academic field. Consequently, an unprecedented process of public consultations in the field of programming European funds was organized between January and April 2021.</w:t>
      </w:r>
    </w:p>
    <w:p w14:paraId="7271BFED" w14:textId="4CED5D5F" w:rsidR="003B51CB" w:rsidRPr="004D69D9" w:rsidRDefault="003B51CB" w:rsidP="00C478EA">
      <w:pPr>
        <w:spacing w:after="0" w:line="360" w:lineRule="auto"/>
        <w:jc w:val="both"/>
        <w:rPr>
          <w:rFonts w:ascii="Times New Roman" w:hAnsi="Times New Roman" w:cs="Times New Roman"/>
          <w:sz w:val="24"/>
          <w:szCs w:val="24"/>
          <w:lang w:val="en-GB"/>
        </w:rPr>
      </w:pPr>
      <w:r w:rsidRPr="004D69D9">
        <w:rPr>
          <w:rFonts w:ascii="Times New Roman" w:hAnsi="Times New Roman" w:cs="Times New Roman"/>
          <w:sz w:val="24"/>
          <w:szCs w:val="24"/>
          <w:lang w:val="en-GB"/>
        </w:rPr>
        <w:t>According to the data presented in section 3.4 of Romania</w:t>
      </w:r>
      <w:r w:rsidR="008109A0">
        <w:rPr>
          <w:rFonts w:ascii="Times New Roman" w:hAnsi="Times New Roman" w:cs="Times New Roman"/>
          <w:sz w:val="24"/>
          <w:szCs w:val="24"/>
          <w:lang w:val="en-GB"/>
        </w:rPr>
        <w:t>’</w:t>
      </w:r>
      <w:r w:rsidRPr="004D69D9">
        <w:rPr>
          <w:rFonts w:ascii="Times New Roman" w:hAnsi="Times New Roman" w:cs="Times New Roman"/>
          <w:sz w:val="24"/>
          <w:szCs w:val="24"/>
          <w:lang w:val="en-GB"/>
        </w:rPr>
        <w:t>s NRRP, to define and prioritize the reforms and investments to be included in the plan in correspondence with the bottom-up approach, consultations were carried out on two levels. The first level consisted of organizing, in February 2021, 20 inter-ministerial meetings and also 12 thematic public consultations. Associations of local and regional authorities, social partners, CSOs, the business community, and other relevant stakeholders participated in these events. The second level consisted of conducting a written consultation on the completion of an online form for reform and investment proposals. According to the information described in Romania</w:t>
      </w:r>
      <w:r w:rsidR="008109A0">
        <w:rPr>
          <w:rFonts w:ascii="Times New Roman" w:hAnsi="Times New Roman" w:cs="Times New Roman"/>
          <w:sz w:val="24"/>
          <w:szCs w:val="24"/>
          <w:lang w:val="en-GB"/>
        </w:rPr>
        <w:t>’</w:t>
      </w:r>
      <w:r w:rsidRPr="004D69D9">
        <w:rPr>
          <w:rFonts w:ascii="Times New Roman" w:hAnsi="Times New Roman" w:cs="Times New Roman"/>
          <w:sz w:val="24"/>
          <w:szCs w:val="24"/>
          <w:lang w:val="en-GB"/>
        </w:rPr>
        <w:t xml:space="preserve">s NRRP in section 3.4, a total of 1939 proposals were received, which were systematized in a database and subsequently </w:t>
      </w:r>
      <w:proofErr w:type="spellStart"/>
      <w:r w:rsidRPr="004D69D9">
        <w:rPr>
          <w:rFonts w:ascii="Times New Roman" w:hAnsi="Times New Roman" w:cs="Times New Roman"/>
          <w:sz w:val="24"/>
          <w:szCs w:val="24"/>
          <w:lang w:val="en-GB"/>
        </w:rPr>
        <w:t>analyzed</w:t>
      </w:r>
      <w:proofErr w:type="spellEnd"/>
      <w:r w:rsidRPr="004D69D9">
        <w:rPr>
          <w:rFonts w:ascii="Times New Roman" w:hAnsi="Times New Roman" w:cs="Times New Roman"/>
          <w:sz w:val="24"/>
          <w:szCs w:val="24"/>
          <w:lang w:val="en-GB"/>
        </w:rPr>
        <w:t xml:space="preserve"> on thematic clusters to adopt relevant proposals in </w:t>
      </w:r>
      <w:r w:rsidRPr="004D69D9">
        <w:rPr>
          <w:rFonts w:ascii="Times New Roman" w:hAnsi="Times New Roman" w:cs="Times New Roman"/>
          <w:sz w:val="24"/>
          <w:szCs w:val="24"/>
          <w:lang w:val="en-GB"/>
        </w:rPr>
        <w:lastRenderedPageBreak/>
        <w:t>accordance with country-specific recommendations. This process ensured a series of scale-up, multiplication, or experimentation interventions that were included in components such as the environment, health, social inclusion, good governance, education, tourism, and culture.</w:t>
      </w:r>
    </w:p>
    <w:p w14:paraId="3090CA99" w14:textId="38FF281D" w:rsidR="003B51CB" w:rsidRPr="004D69D9" w:rsidRDefault="003B51CB" w:rsidP="002A1C85">
      <w:pPr>
        <w:spacing w:after="0" w:line="360" w:lineRule="auto"/>
        <w:jc w:val="both"/>
        <w:rPr>
          <w:rFonts w:ascii="Times New Roman" w:hAnsi="Times New Roman" w:cs="Times New Roman"/>
          <w:sz w:val="24"/>
          <w:szCs w:val="24"/>
          <w:lang w:val="en-GB"/>
        </w:rPr>
      </w:pPr>
      <w:r w:rsidRPr="004D69D9">
        <w:rPr>
          <w:rFonts w:ascii="Times New Roman" w:hAnsi="Times New Roman" w:cs="Times New Roman"/>
          <w:sz w:val="24"/>
          <w:szCs w:val="24"/>
          <w:lang w:val="en-GB"/>
        </w:rPr>
        <w:t xml:space="preserve">After conducting these bottom-up consultations, several representative CSOs were involved in the actual drafting of NRRP components, as well as in agreeing upon them with the authorities involved (especially those in the environmental field, social services, youth policies, health etc.). For example, one of the major challenges was agreeing with the Competition Council on the investment package addressed to CSOs. However, the organizations involved exhibited proactive and agile </w:t>
      </w:r>
      <w:proofErr w:type="spellStart"/>
      <w:r w:rsidRPr="004D69D9">
        <w:rPr>
          <w:rFonts w:ascii="Times New Roman" w:hAnsi="Times New Roman" w:cs="Times New Roman"/>
          <w:sz w:val="24"/>
          <w:szCs w:val="24"/>
          <w:lang w:val="en-GB"/>
        </w:rPr>
        <w:t>behavior</w:t>
      </w:r>
      <w:proofErr w:type="spellEnd"/>
      <w:r w:rsidRPr="004D69D9">
        <w:rPr>
          <w:rFonts w:ascii="Times New Roman" w:hAnsi="Times New Roman" w:cs="Times New Roman"/>
          <w:sz w:val="24"/>
          <w:szCs w:val="24"/>
          <w:lang w:val="en-GB"/>
        </w:rPr>
        <w:t xml:space="preserve"> in supporting the justification efforts and in negotiating the proposed interventions with the EC services on a case-by-case basis.</w:t>
      </w:r>
    </w:p>
    <w:p w14:paraId="037BAE18" w14:textId="025435C5" w:rsidR="002A1C85" w:rsidRPr="004D69D9" w:rsidRDefault="003B51CB" w:rsidP="002A1C85">
      <w:pPr>
        <w:spacing w:after="0" w:line="360" w:lineRule="auto"/>
        <w:jc w:val="both"/>
        <w:rPr>
          <w:rFonts w:ascii="Times New Roman" w:hAnsi="Times New Roman" w:cs="Times New Roman"/>
          <w:sz w:val="24"/>
          <w:szCs w:val="24"/>
          <w:lang w:val="en-GB"/>
        </w:rPr>
      </w:pPr>
      <w:r w:rsidRPr="004D69D9">
        <w:rPr>
          <w:rFonts w:ascii="Times New Roman" w:hAnsi="Times New Roman" w:cs="Times New Roman"/>
          <w:sz w:val="24"/>
          <w:szCs w:val="24"/>
          <w:lang w:val="en-GB"/>
        </w:rPr>
        <w:t>The logic of CSO</w:t>
      </w:r>
      <w:r w:rsidR="00D400DF">
        <w:rPr>
          <w:rFonts w:ascii="Times New Roman" w:hAnsi="Times New Roman" w:cs="Times New Roman"/>
          <w:sz w:val="24"/>
          <w:szCs w:val="24"/>
          <w:lang w:val="en-GB"/>
        </w:rPr>
        <w:t>s</w:t>
      </w:r>
      <w:r w:rsidRPr="004D69D9">
        <w:rPr>
          <w:rFonts w:ascii="Times New Roman" w:hAnsi="Times New Roman" w:cs="Times New Roman"/>
          <w:sz w:val="24"/>
          <w:szCs w:val="24"/>
          <w:lang w:val="en-GB"/>
        </w:rPr>
        <w:t xml:space="preserve"> involvement in </w:t>
      </w:r>
      <w:r w:rsidR="004D69D9">
        <w:rPr>
          <w:rFonts w:ascii="Times New Roman" w:hAnsi="Times New Roman" w:cs="Times New Roman"/>
          <w:sz w:val="24"/>
          <w:szCs w:val="24"/>
          <w:lang w:val="en-GB"/>
        </w:rPr>
        <w:t>drafting</w:t>
      </w:r>
      <w:r w:rsidRPr="004D69D9">
        <w:rPr>
          <w:rFonts w:ascii="Times New Roman" w:hAnsi="Times New Roman" w:cs="Times New Roman"/>
          <w:sz w:val="24"/>
          <w:szCs w:val="24"/>
          <w:lang w:val="en-GB"/>
        </w:rPr>
        <w:t xml:space="preserve"> the NRRP consisted of legitimizing the definition of priorities and ways of economic and social recovery and taking on appropriate roles in contributing to the implementation of reforms or public investments included in the plan, especially in the case of those aspects that face a strong resistance to change from the political environment or public administration. The enabling condition of this logic stems from the fact that during the elaboration of country reports, as well as the foundation of country-specific recommendations, the EC services maintain close ties with the representative CSOs from the member states.</w:t>
      </w:r>
      <w:r w:rsidR="002A1C85" w:rsidRPr="004D69D9">
        <w:rPr>
          <w:rFonts w:ascii="Times New Roman" w:hAnsi="Times New Roman" w:cs="Times New Roman"/>
          <w:sz w:val="24"/>
          <w:szCs w:val="24"/>
          <w:lang w:val="en-GB"/>
        </w:rPr>
        <w:t xml:space="preserve"> </w:t>
      </w:r>
      <w:r w:rsidR="00361CE9" w:rsidRPr="004D69D9">
        <w:rPr>
          <w:rFonts w:ascii="Times New Roman" w:hAnsi="Times New Roman" w:cs="Times New Roman"/>
          <w:sz w:val="24"/>
          <w:szCs w:val="24"/>
          <w:lang w:val="en-GB"/>
        </w:rPr>
        <w:t>Additionally, this premise is justified by the fact that initial guidelines in designing NRRPs aimed at using scale-up investments or multiplications following interventions carried out at the subsidiary level by various CSOs or social enterprises. There are plenty of such examples implemented at grassroot level, with or without European funds, in areas such as education, social inclusion, health, reducing energy poverty, reforestation, waste management etc. However, the degree of CSO</w:t>
      </w:r>
      <w:r w:rsidR="00D400DF">
        <w:rPr>
          <w:rFonts w:ascii="Times New Roman" w:hAnsi="Times New Roman" w:cs="Times New Roman"/>
          <w:sz w:val="24"/>
          <w:szCs w:val="24"/>
          <w:lang w:val="en-GB"/>
        </w:rPr>
        <w:t>s</w:t>
      </w:r>
      <w:r w:rsidR="00361CE9" w:rsidRPr="004D69D9">
        <w:rPr>
          <w:rFonts w:ascii="Times New Roman" w:hAnsi="Times New Roman" w:cs="Times New Roman"/>
          <w:sz w:val="24"/>
          <w:szCs w:val="24"/>
          <w:lang w:val="en-GB"/>
        </w:rPr>
        <w:t xml:space="preserve"> involvement in shaping the NRRPs depended heavily on the political and administrative culture, type of democracy, political conjunctures at that time, as well as the degree of decentralization and </w:t>
      </w:r>
      <w:proofErr w:type="spellStart"/>
      <w:r w:rsidR="00361CE9" w:rsidRPr="004D69D9">
        <w:rPr>
          <w:rFonts w:ascii="Times New Roman" w:hAnsi="Times New Roman" w:cs="Times New Roman"/>
          <w:sz w:val="24"/>
          <w:szCs w:val="24"/>
          <w:lang w:val="en-GB"/>
        </w:rPr>
        <w:t>deconcentration</w:t>
      </w:r>
      <w:proofErr w:type="spellEnd"/>
      <w:r w:rsidR="00361CE9" w:rsidRPr="004D69D9">
        <w:rPr>
          <w:rFonts w:ascii="Times New Roman" w:hAnsi="Times New Roman" w:cs="Times New Roman"/>
          <w:sz w:val="24"/>
          <w:szCs w:val="24"/>
          <w:lang w:val="en-GB"/>
        </w:rPr>
        <w:t xml:space="preserve"> of </w:t>
      </w:r>
      <w:r w:rsidR="00D400DF" w:rsidRPr="004D69D9">
        <w:rPr>
          <w:rFonts w:ascii="Times New Roman" w:hAnsi="Times New Roman" w:cs="Times New Roman"/>
          <w:sz w:val="24"/>
          <w:szCs w:val="24"/>
          <w:lang w:val="en-GB"/>
        </w:rPr>
        <w:t xml:space="preserve">the </w:t>
      </w:r>
      <w:r w:rsidR="00D400DF">
        <w:rPr>
          <w:rFonts w:ascii="Times New Roman" w:hAnsi="Times New Roman" w:cs="Times New Roman"/>
          <w:sz w:val="24"/>
          <w:szCs w:val="24"/>
          <w:lang w:val="en-GB"/>
        </w:rPr>
        <w:t>governmental authorities.</w:t>
      </w:r>
    </w:p>
    <w:p w14:paraId="4C03F243" w14:textId="042EF6EE" w:rsidR="00465FB8" w:rsidRPr="004D69D9" w:rsidRDefault="00361CE9" w:rsidP="00C478EA">
      <w:pPr>
        <w:spacing w:after="0" w:line="360" w:lineRule="auto"/>
        <w:rPr>
          <w:rFonts w:ascii="Times New Roman" w:hAnsi="Times New Roman" w:cs="Times New Roman"/>
          <w:i/>
          <w:iCs/>
          <w:sz w:val="24"/>
          <w:szCs w:val="24"/>
          <w:lang w:val="en-GB"/>
        </w:rPr>
      </w:pPr>
      <w:r w:rsidRPr="004D69D9">
        <w:rPr>
          <w:rFonts w:ascii="Times New Roman" w:hAnsi="Times New Roman" w:cs="Times New Roman"/>
          <w:i/>
          <w:iCs/>
          <w:sz w:val="24"/>
          <w:szCs w:val="24"/>
          <w:lang w:val="en-GB"/>
        </w:rPr>
        <w:t>Research results</w:t>
      </w:r>
    </w:p>
    <w:p w14:paraId="5BFB7086" w14:textId="26E961E9" w:rsidR="00361CE9" w:rsidRPr="004D69D9" w:rsidRDefault="00361CE9" w:rsidP="00A8104E">
      <w:pPr>
        <w:spacing w:after="0" w:line="360" w:lineRule="auto"/>
        <w:jc w:val="both"/>
        <w:rPr>
          <w:rFonts w:ascii="Times New Roman" w:hAnsi="Times New Roman" w:cs="Times New Roman"/>
          <w:sz w:val="24"/>
          <w:szCs w:val="24"/>
          <w:lang w:val="en-GB"/>
        </w:rPr>
      </w:pPr>
      <w:r w:rsidRPr="004D69D9">
        <w:rPr>
          <w:rFonts w:ascii="Times New Roman" w:hAnsi="Times New Roman" w:cs="Times New Roman"/>
          <w:sz w:val="24"/>
          <w:szCs w:val="24"/>
          <w:lang w:val="en-GB"/>
        </w:rPr>
        <w:t>From the 12 interviews conducted, it is apparent that the involvement of CSOs in key decision-making processes related to Romania</w:t>
      </w:r>
      <w:r w:rsidR="008109A0">
        <w:rPr>
          <w:rFonts w:ascii="Times New Roman" w:hAnsi="Times New Roman" w:cs="Times New Roman"/>
          <w:sz w:val="24"/>
          <w:szCs w:val="24"/>
          <w:lang w:val="en-GB"/>
        </w:rPr>
        <w:t>’</w:t>
      </w:r>
      <w:r w:rsidRPr="004D69D9">
        <w:rPr>
          <w:rFonts w:ascii="Times New Roman" w:hAnsi="Times New Roman" w:cs="Times New Roman"/>
          <w:sz w:val="24"/>
          <w:szCs w:val="24"/>
          <w:lang w:val="en-GB"/>
        </w:rPr>
        <w:t xml:space="preserve">s national strategic objectives is considered fluctuating and insufficient. Although there is a legislative framework that stipulates the participation of CSOs in these processes, most interviewees highlighted that this involvement is considered formal and mimicked just to meet legal requirements (N=8), without having a real and substantial impact on the final decisions. In addition, the lack of transparency and </w:t>
      </w:r>
      <w:r w:rsidRPr="004D69D9">
        <w:rPr>
          <w:rFonts w:ascii="Times New Roman" w:hAnsi="Times New Roman" w:cs="Times New Roman"/>
          <w:sz w:val="24"/>
          <w:szCs w:val="24"/>
          <w:lang w:val="en-GB"/>
        </w:rPr>
        <w:lastRenderedPageBreak/>
        <w:t>openness from state institutions was pointed out, resulting in limited CSO</w:t>
      </w:r>
      <w:r w:rsidR="00D400DF">
        <w:rPr>
          <w:rFonts w:ascii="Times New Roman" w:hAnsi="Times New Roman" w:cs="Times New Roman"/>
          <w:sz w:val="24"/>
          <w:szCs w:val="24"/>
          <w:lang w:val="en-GB"/>
        </w:rPr>
        <w:t>s</w:t>
      </w:r>
      <w:r w:rsidRPr="004D69D9">
        <w:rPr>
          <w:rFonts w:ascii="Times New Roman" w:hAnsi="Times New Roman" w:cs="Times New Roman"/>
          <w:sz w:val="24"/>
          <w:szCs w:val="24"/>
          <w:lang w:val="en-GB"/>
        </w:rPr>
        <w:t xml:space="preserve"> involvement. However, there are some examples of genuine and effective involvement of CSOs, especially during the pre-accession periods to the European Union, when they played a significant role in areas such as judicial reform or anti-corruption. However, in the case of programming and managing European funds, the situation appears much more positive compared to other sectors or public domains. Most of those interviewed (N=8) indicate that there is openness, and throughout time the interaction with certain ministries has been constructive and beneficial, or that there was a gradual increase in the authorities</w:t>
      </w:r>
      <w:r w:rsidR="008109A0">
        <w:rPr>
          <w:rFonts w:ascii="Times New Roman" w:hAnsi="Times New Roman" w:cs="Times New Roman"/>
          <w:sz w:val="24"/>
          <w:szCs w:val="24"/>
          <w:lang w:val="en-GB"/>
        </w:rPr>
        <w:t>’</w:t>
      </w:r>
      <w:r w:rsidRPr="004D69D9">
        <w:rPr>
          <w:rFonts w:ascii="Times New Roman" w:hAnsi="Times New Roman" w:cs="Times New Roman"/>
          <w:sz w:val="24"/>
          <w:szCs w:val="24"/>
          <w:lang w:val="en-GB"/>
        </w:rPr>
        <w:t xml:space="preserve"> openness in recent years. The following consideration is relevant in this context: "</w:t>
      </w:r>
      <w:r w:rsidRPr="004D69D9">
        <w:rPr>
          <w:rFonts w:ascii="Times New Roman" w:hAnsi="Times New Roman" w:cs="Times New Roman"/>
          <w:i/>
          <w:iCs/>
          <w:sz w:val="24"/>
          <w:szCs w:val="24"/>
          <w:lang w:val="en-GB"/>
        </w:rPr>
        <w:t>In the latest funding cycle, civil society was massively involved</w:t>
      </w:r>
      <w:r w:rsidRPr="004D69D9">
        <w:rPr>
          <w:rFonts w:ascii="Times New Roman" w:hAnsi="Times New Roman" w:cs="Times New Roman"/>
          <w:sz w:val="24"/>
          <w:szCs w:val="24"/>
          <w:lang w:val="en-GB"/>
        </w:rPr>
        <w:t>" (I.5). However, even in the case of programming and managing European funds, the feeling persists that CSOs are often seen as troublesome structures or potential obstacles for authorities, and that consultation processes are carried out just because they are required by the financial regulations specific to European funds (N=4).</w:t>
      </w:r>
    </w:p>
    <w:p w14:paraId="6FC6DC49" w14:textId="472494FE" w:rsidR="00361CE9" w:rsidRPr="004D69D9" w:rsidRDefault="00361CE9" w:rsidP="00361CE9">
      <w:pPr>
        <w:spacing w:after="0" w:line="360" w:lineRule="auto"/>
        <w:jc w:val="both"/>
        <w:rPr>
          <w:rFonts w:ascii="Times New Roman" w:hAnsi="Times New Roman" w:cs="Times New Roman"/>
          <w:sz w:val="24"/>
          <w:szCs w:val="24"/>
          <w:lang w:val="en-GB"/>
        </w:rPr>
      </w:pPr>
      <w:r w:rsidRPr="004D69D9">
        <w:rPr>
          <w:rFonts w:ascii="Times New Roman" w:hAnsi="Times New Roman" w:cs="Times New Roman"/>
          <w:sz w:val="24"/>
          <w:szCs w:val="24"/>
          <w:lang w:val="en-GB"/>
        </w:rPr>
        <w:t>In the opinion of all interviewed persons, the NRRP is considered a major national strategic objective. Thus, the plan is viewed as crucial for Romania</w:t>
      </w:r>
      <w:r w:rsidR="008109A0">
        <w:rPr>
          <w:rFonts w:ascii="Times New Roman" w:hAnsi="Times New Roman" w:cs="Times New Roman"/>
          <w:sz w:val="24"/>
          <w:szCs w:val="24"/>
          <w:lang w:val="en-GB"/>
        </w:rPr>
        <w:t>’</w:t>
      </w:r>
      <w:r w:rsidRPr="004D69D9">
        <w:rPr>
          <w:rFonts w:ascii="Times New Roman" w:hAnsi="Times New Roman" w:cs="Times New Roman"/>
          <w:sz w:val="24"/>
          <w:szCs w:val="24"/>
          <w:lang w:val="en-GB"/>
        </w:rPr>
        <w:t>s development. The subject of funding and proper allocation of every cent and synchronization of the plan with national objectives is reflected in most of the interviews. However, there are also concerns about timely completion of the proposed reforms and investments under the NRRP to benefit from the allocated funding, which could be considered a strategic failure.</w:t>
      </w:r>
    </w:p>
    <w:p w14:paraId="6A6BBD0F" w14:textId="49D029C1" w:rsidR="0042583B" w:rsidRDefault="00361CE9" w:rsidP="00361CE9">
      <w:pPr>
        <w:spacing w:after="0" w:line="360" w:lineRule="auto"/>
        <w:jc w:val="both"/>
        <w:rPr>
          <w:rFonts w:ascii="Times New Roman" w:hAnsi="Times New Roman" w:cs="Times New Roman"/>
          <w:sz w:val="24"/>
          <w:szCs w:val="24"/>
          <w:lang w:val="en-GB"/>
        </w:rPr>
      </w:pPr>
      <w:r w:rsidRPr="004D69D9">
        <w:rPr>
          <w:rFonts w:ascii="Times New Roman" w:hAnsi="Times New Roman" w:cs="Times New Roman"/>
          <w:sz w:val="24"/>
          <w:szCs w:val="24"/>
          <w:lang w:val="en-GB"/>
        </w:rPr>
        <w:t>The dynamics of designing the NRRP was perceived and experienced differently, ranging from non-involvement</w:t>
      </w:r>
      <w:r w:rsidR="004E77A2">
        <w:rPr>
          <w:rFonts w:ascii="Times New Roman" w:hAnsi="Times New Roman" w:cs="Times New Roman"/>
          <w:sz w:val="24"/>
          <w:szCs w:val="24"/>
          <w:lang w:val="en-GB"/>
        </w:rPr>
        <w:t xml:space="preserve"> (</w:t>
      </w:r>
      <w:r w:rsidR="004E77A2" w:rsidRPr="004E77A2">
        <w:rPr>
          <w:rFonts w:ascii="Times New Roman" w:hAnsi="Times New Roman" w:cs="Times New Roman"/>
          <w:sz w:val="24"/>
          <w:szCs w:val="24"/>
          <w:lang w:val="en-GB"/>
        </w:rPr>
        <w:t>especially in the energy sector</w:t>
      </w:r>
      <w:r w:rsidR="004E77A2">
        <w:rPr>
          <w:rFonts w:ascii="Times New Roman" w:hAnsi="Times New Roman" w:cs="Times New Roman"/>
          <w:sz w:val="24"/>
          <w:szCs w:val="24"/>
          <w:lang w:val="en-GB"/>
        </w:rPr>
        <w:t>)</w:t>
      </w:r>
      <w:r w:rsidRPr="004D69D9">
        <w:rPr>
          <w:rFonts w:ascii="Times New Roman" w:hAnsi="Times New Roman" w:cs="Times New Roman"/>
          <w:sz w:val="24"/>
          <w:szCs w:val="24"/>
          <w:lang w:val="en-GB"/>
        </w:rPr>
        <w:t>, to hyper-involvement</w:t>
      </w:r>
      <w:r w:rsidR="00772B43">
        <w:rPr>
          <w:rFonts w:ascii="Times New Roman" w:hAnsi="Times New Roman" w:cs="Times New Roman"/>
          <w:sz w:val="24"/>
          <w:szCs w:val="24"/>
          <w:lang w:val="en-GB"/>
        </w:rPr>
        <w:t xml:space="preserve"> (e.g. youth and social inclusion)</w:t>
      </w:r>
      <w:r w:rsidRPr="004D69D9">
        <w:rPr>
          <w:rFonts w:ascii="Times New Roman" w:hAnsi="Times New Roman" w:cs="Times New Roman"/>
          <w:sz w:val="24"/>
          <w:szCs w:val="24"/>
          <w:lang w:val="en-GB"/>
        </w:rPr>
        <w:t>, and subsequently to a sudden interruption of involvement. In general, concerns were expressed about the lack of coherence, transparency, and adequate consultation with CSOs from the initial stages of NRRP design (the period from June to October 2020).</w:t>
      </w:r>
      <w:r w:rsidR="00175B7C" w:rsidRPr="004D69D9">
        <w:rPr>
          <w:rFonts w:ascii="Times New Roman" w:hAnsi="Times New Roman" w:cs="Times New Roman"/>
          <w:sz w:val="24"/>
          <w:szCs w:val="24"/>
          <w:lang w:val="en-GB"/>
        </w:rPr>
        <w:t xml:space="preserve"> </w:t>
      </w:r>
      <w:r w:rsidRPr="004D69D9">
        <w:rPr>
          <w:rFonts w:ascii="Times New Roman" w:hAnsi="Times New Roman" w:cs="Times New Roman"/>
          <w:sz w:val="24"/>
          <w:szCs w:val="24"/>
          <w:lang w:val="en-GB"/>
        </w:rPr>
        <w:t>The following consideration is emblematic: "</w:t>
      </w:r>
      <w:r w:rsidRPr="004D69D9">
        <w:rPr>
          <w:rFonts w:ascii="Times New Roman" w:hAnsi="Times New Roman" w:cs="Times New Roman"/>
          <w:i/>
          <w:iCs/>
          <w:sz w:val="24"/>
          <w:szCs w:val="24"/>
          <w:lang w:val="en-GB"/>
        </w:rPr>
        <w:t>It was more like a rollercoaster, with very strong peaks and troughs. When you had the expectation that wow, okay, now it</w:t>
      </w:r>
      <w:r w:rsidR="008109A0">
        <w:rPr>
          <w:rFonts w:ascii="Times New Roman" w:hAnsi="Times New Roman" w:cs="Times New Roman"/>
          <w:i/>
          <w:iCs/>
          <w:sz w:val="24"/>
          <w:szCs w:val="24"/>
          <w:lang w:val="en-GB"/>
        </w:rPr>
        <w:t>’</w:t>
      </w:r>
      <w:r w:rsidRPr="004D69D9">
        <w:rPr>
          <w:rFonts w:ascii="Times New Roman" w:hAnsi="Times New Roman" w:cs="Times New Roman"/>
          <w:i/>
          <w:iCs/>
          <w:sz w:val="24"/>
          <w:szCs w:val="24"/>
          <w:lang w:val="en-GB"/>
        </w:rPr>
        <w:t>s going to be solved, we</w:t>
      </w:r>
      <w:r w:rsidR="008109A0">
        <w:rPr>
          <w:rFonts w:ascii="Times New Roman" w:hAnsi="Times New Roman" w:cs="Times New Roman"/>
          <w:i/>
          <w:iCs/>
          <w:sz w:val="24"/>
          <w:szCs w:val="24"/>
          <w:lang w:val="en-GB"/>
        </w:rPr>
        <w:t>’</w:t>
      </w:r>
      <w:r w:rsidRPr="004D69D9">
        <w:rPr>
          <w:rFonts w:ascii="Times New Roman" w:hAnsi="Times New Roman" w:cs="Times New Roman"/>
          <w:i/>
          <w:iCs/>
          <w:sz w:val="24"/>
          <w:szCs w:val="24"/>
          <w:lang w:val="en-GB"/>
        </w:rPr>
        <w:t>re going to be super involved, let</w:t>
      </w:r>
      <w:r w:rsidR="008109A0">
        <w:rPr>
          <w:rFonts w:ascii="Times New Roman" w:hAnsi="Times New Roman" w:cs="Times New Roman"/>
          <w:i/>
          <w:iCs/>
          <w:sz w:val="24"/>
          <w:szCs w:val="24"/>
          <w:lang w:val="en-GB"/>
        </w:rPr>
        <w:t>’</w:t>
      </w:r>
      <w:r w:rsidRPr="004D69D9">
        <w:rPr>
          <w:rFonts w:ascii="Times New Roman" w:hAnsi="Times New Roman" w:cs="Times New Roman"/>
          <w:i/>
          <w:iCs/>
          <w:sz w:val="24"/>
          <w:szCs w:val="24"/>
          <w:lang w:val="en-GB"/>
        </w:rPr>
        <w:t>s make worksheets, let</w:t>
      </w:r>
      <w:r w:rsidR="008109A0">
        <w:rPr>
          <w:rFonts w:ascii="Times New Roman" w:hAnsi="Times New Roman" w:cs="Times New Roman"/>
          <w:i/>
          <w:iCs/>
          <w:sz w:val="24"/>
          <w:szCs w:val="24"/>
          <w:lang w:val="en-GB"/>
        </w:rPr>
        <w:t>’</w:t>
      </w:r>
      <w:r w:rsidRPr="004D69D9">
        <w:rPr>
          <w:rFonts w:ascii="Times New Roman" w:hAnsi="Times New Roman" w:cs="Times New Roman"/>
          <w:i/>
          <w:iCs/>
          <w:sz w:val="24"/>
          <w:szCs w:val="24"/>
          <w:lang w:val="en-GB"/>
        </w:rPr>
        <w:t>s ..., it turns out that absolutely nothing has happened and absolutely nothing that came as input from civil society is taken into account at all</w:t>
      </w:r>
      <w:r w:rsidRPr="004D69D9">
        <w:rPr>
          <w:rFonts w:ascii="Times New Roman" w:hAnsi="Times New Roman" w:cs="Times New Roman"/>
          <w:sz w:val="24"/>
          <w:szCs w:val="24"/>
          <w:lang w:val="en-GB"/>
        </w:rPr>
        <w:t>" (I.12)</w:t>
      </w:r>
      <w:r w:rsidR="0042583B">
        <w:rPr>
          <w:rFonts w:ascii="Times New Roman" w:hAnsi="Times New Roman" w:cs="Times New Roman"/>
          <w:sz w:val="24"/>
          <w:szCs w:val="24"/>
          <w:lang w:val="en-GB"/>
        </w:rPr>
        <w:t xml:space="preserve"> and </w:t>
      </w:r>
      <w:r w:rsidR="0042583B" w:rsidRPr="004D69D9">
        <w:rPr>
          <w:rFonts w:ascii="Times New Roman" w:hAnsi="Times New Roman" w:cs="Times New Roman"/>
          <w:sz w:val="24"/>
          <w:szCs w:val="24"/>
          <w:lang w:val="en-GB"/>
        </w:rPr>
        <w:t>"</w:t>
      </w:r>
      <w:r w:rsidR="0042583B" w:rsidRPr="0042583B">
        <w:rPr>
          <w:rFonts w:ascii="Times New Roman" w:hAnsi="Times New Roman" w:cs="Times New Roman"/>
          <w:i/>
          <w:iCs/>
          <w:sz w:val="24"/>
          <w:szCs w:val="24"/>
          <w:lang w:val="en-GB"/>
        </w:rPr>
        <w:t>It was a rather accelerated and unplanned dynamic of the process</w:t>
      </w:r>
      <w:r w:rsidR="0042583B" w:rsidRPr="004D69D9">
        <w:rPr>
          <w:rFonts w:ascii="Times New Roman" w:hAnsi="Times New Roman" w:cs="Times New Roman"/>
          <w:sz w:val="24"/>
          <w:szCs w:val="24"/>
          <w:lang w:val="en-GB"/>
        </w:rPr>
        <w:t>"</w:t>
      </w:r>
      <w:r w:rsidR="0042583B">
        <w:rPr>
          <w:rFonts w:ascii="Times New Roman" w:hAnsi="Times New Roman" w:cs="Times New Roman"/>
          <w:sz w:val="24"/>
          <w:szCs w:val="24"/>
          <w:lang w:val="en-GB"/>
        </w:rPr>
        <w:t xml:space="preserve"> (I.6)</w:t>
      </w:r>
      <w:r w:rsidRPr="004D69D9">
        <w:rPr>
          <w:rFonts w:ascii="Times New Roman" w:hAnsi="Times New Roman" w:cs="Times New Roman"/>
          <w:sz w:val="24"/>
          <w:szCs w:val="24"/>
          <w:lang w:val="en-GB"/>
        </w:rPr>
        <w:t>.</w:t>
      </w:r>
    </w:p>
    <w:p w14:paraId="3DC36E9E" w14:textId="1467BA88" w:rsidR="00175B7C" w:rsidRPr="004D69D9" w:rsidRDefault="00361CE9" w:rsidP="00361CE9">
      <w:pPr>
        <w:spacing w:after="0" w:line="360" w:lineRule="auto"/>
        <w:jc w:val="both"/>
        <w:rPr>
          <w:rFonts w:ascii="Times New Roman" w:hAnsi="Times New Roman" w:cs="Times New Roman"/>
          <w:sz w:val="24"/>
          <w:szCs w:val="24"/>
          <w:lang w:val="en-GB"/>
        </w:rPr>
      </w:pPr>
      <w:r w:rsidRPr="004D69D9">
        <w:rPr>
          <w:rFonts w:ascii="Times New Roman" w:hAnsi="Times New Roman" w:cs="Times New Roman"/>
          <w:sz w:val="24"/>
          <w:szCs w:val="24"/>
          <w:lang w:val="en-GB"/>
        </w:rPr>
        <w:t xml:space="preserve">In less than half of the interviews (N=5), the chronology, </w:t>
      </w:r>
      <w:r w:rsidR="00BE6519">
        <w:rPr>
          <w:rFonts w:ascii="Times New Roman" w:hAnsi="Times New Roman" w:cs="Times New Roman"/>
          <w:sz w:val="24"/>
          <w:szCs w:val="24"/>
          <w:lang w:val="en-GB"/>
        </w:rPr>
        <w:t>iterations</w:t>
      </w:r>
      <w:r w:rsidRPr="004D69D9">
        <w:rPr>
          <w:rFonts w:ascii="Times New Roman" w:hAnsi="Times New Roman" w:cs="Times New Roman"/>
          <w:sz w:val="24"/>
          <w:szCs w:val="24"/>
          <w:lang w:val="en-GB"/>
        </w:rPr>
        <w:t xml:space="preserve">, and critical moments specific to </w:t>
      </w:r>
      <w:r w:rsidR="004D69D9">
        <w:rPr>
          <w:rFonts w:ascii="Times New Roman" w:hAnsi="Times New Roman" w:cs="Times New Roman"/>
          <w:sz w:val="24"/>
          <w:szCs w:val="24"/>
          <w:lang w:val="en-GB"/>
        </w:rPr>
        <w:t>drafting</w:t>
      </w:r>
      <w:r w:rsidRPr="004D69D9">
        <w:rPr>
          <w:rFonts w:ascii="Times New Roman" w:hAnsi="Times New Roman" w:cs="Times New Roman"/>
          <w:sz w:val="24"/>
          <w:szCs w:val="24"/>
          <w:lang w:val="en-GB"/>
        </w:rPr>
        <w:t xml:space="preserve"> Romania</w:t>
      </w:r>
      <w:r w:rsidR="008109A0">
        <w:rPr>
          <w:rFonts w:ascii="Times New Roman" w:hAnsi="Times New Roman" w:cs="Times New Roman"/>
          <w:sz w:val="24"/>
          <w:szCs w:val="24"/>
          <w:lang w:val="en-GB"/>
        </w:rPr>
        <w:t>’</w:t>
      </w:r>
      <w:r w:rsidRPr="004D69D9">
        <w:rPr>
          <w:rFonts w:ascii="Times New Roman" w:hAnsi="Times New Roman" w:cs="Times New Roman"/>
          <w:sz w:val="24"/>
          <w:szCs w:val="24"/>
          <w:lang w:val="en-GB"/>
        </w:rPr>
        <w:t xml:space="preserve">s NRRP were briefly outlined and described. The majority of those interviewed claimed that they were invited to provide feedback and proposals, but later in the process (only from January 2021 onwards), and their contributions do not appear to </w:t>
      </w:r>
      <w:r w:rsidRPr="004D69D9">
        <w:rPr>
          <w:rFonts w:ascii="Times New Roman" w:hAnsi="Times New Roman" w:cs="Times New Roman"/>
          <w:sz w:val="24"/>
          <w:szCs w:val="24"/>
          <w:lang w:val="en-GB"/>
        </w:rPr>
        <w:lastRenderedPageBreak/>
        <w:t>have had a significant impact on the final outcome.</w:t>
      </w:r>
      <w:r w:rsidR="00175B7C" w:rsidRPr="004D69D9">
        <w:rPr>
          <w:rFonts w:ascii="Times New Roman" w:hAnsi="Times New Roman" w:cs="Times New Roman"/>
          <w:sz w:val="24"/>
          <w:szCs w:val="24"/>
          <w:lang w:val="en-GB"/>
        </w:rPr>
        <w:t xml:space="preserve"> </w:t>
      </w:r>
      <w:r w:rsidR="00AE5413" w:rsidRPr="004D69D9">
        <w:rPr>
          <w:rFonts w:ascii="Times New Roman" w:hAnsi="Times New Roman" w:cs="Times New Roman"/>
          <w:sz w:val="24"/>
          <w:szCs w:val="24"/>
          <w:lang w:val="en-GB"/>
        </w:rPr>
        <w:t>For example, the following consideration is relevant: "</w:t>
      </w:r>
      <w:r w:rsidR="00AE5413" w:rsidRPr="004D69D9">
        <w:rPr>
          <w:rFonts w:ascii="Times New Roman" w:hAnsi="Times New Roman" w:cs="Times New Roman"/>
          <w:i/>
          <w:iCs/>
          <w:sz w:val="24"/>
          <w:szCs w:val="24"/>
          <w:lang w:val="en-GB"/>
        </w:rPr>
        <w:t>It was something like too little, too late, in the sense that the vision was already harmonized, made. Nobody really wanted to change anything anymore. Things were calculated down to the last comma, but this involvement was opened to civil society to check off a participatory process</w:t>
      </w:r>
      <w:r w:rsidR="00AE5413" w:rsidRPr="004D69D9">
        <w:rPr>
          <w:rFonts w:ascii="Times New Roman" w:hAnsi="Times New Roman" w:cs="Times New Roman"/>
          <w:sz w:val="24"/>
          <w:szCs w:val="24"/>
          <w:lang w:val="en-GB"/>
        </w:rPr>
        <w:t>" (I.10). Nevertheless, more than half of the interviewees (N=7) mention that they had positive and productive interactions with certain ministers and state secretaries during the process, but these were later confused by unexpected changes or ones not communicated in due time.</w:t>
      </w:r>
    </w:p>
    <w:p w14:paraId="13CA8316" w14:textId="75626406" w:rsidR="007F63F2" w:rsidRPr="004D69D9" w:rsidRDefault="00AE5413" w:rsidP="00175B7C">
      <w:pPr>
        <w:spacing w:after="0" w:line="360" w:lineRule="auto"/>
        <w:jc w:val="both"/>
        <w:rPr>
          <w:rFonts w:ascii="Times New Roman" w:hAnsi="Times New Roman" w:cs="Times New Roman"/>
          <w:sz w:val="24"/>
          <w:szCs w:val="24"/>
          <w:lang w:val="en-GB"/>
        </w:rPr>
      </w:pPr>
      <w:r w:rsidRPr="004D69D9">
        <w:rPr>
          <w:rFonts w:ascii="Times New Roman" w:hAnsi="Times New Roman" w:cs="Times New Roman"/>
          <w:sz w:val="24"/>
          <w:szCs w:val="24"/>
          <w:lang w:val="en-GB"/>
        </w:rPr>
        <w:t xml:space="preserve">Interview participants perceived variations in the level of openness from authorities throughout the NRRP process. While some reported a high level of openness and dialogue (in the case of social, environmental and health sectors), others indicated a lack of transparency, limited, closed-off, superficial and late collaboration (in the case of energy sectors and even education). </w:t>
      </w:r>
      <w:r w:rsidR="0042583B" w:rsidRPr="0042583B">
        <w:rPr>
          <w:rFonts w:ascii="Times New Roman" w:hAnsi="Times New Roman" w:cs="Times New Roman"/>
          <w:sz w:val="24"/>
          <w:szCs w:val="24"/>
          <w:lang w:val="en-GB"/>
        </w:rPr>
        <w:t>For example, in the case of the energy sector the following perception is dominant "</w:t>
      </w:r>
      <w:r w:rsidR="0042583B" w:rsidRPr="0042583B">
        <w:rPr>
          <w:rFonts w:ascii="Times New Roman" w:hAnsi="Times New Roman" w:cs="Times New Roman"/>
          <w:i/>
          <w:iCs/>
          <w:sz w:val="24"/>
          <w:szCs w:val="24"/>
          <w:lang w:val="en-GB"/>
        </w:rPr>
        <w:t>The government team that led this process worked with private consultants, probably for reasons of efficiency and rapidity. Stakeholder involvement suffered</w:t>
      </w:r>
      <w:r w:rsidR="0042583B" w:rsidRPr="0042583B">
        <w:rPr>
          <w:rFonts w:ascii="Times New Roman" w:hAnsi="Times New Roman" w:cs="Times New Roman"/>
          <w:sz w:val="24"/>
          <w:szCs w:val="24"/>
          <w:lang w:val="en-GB"/>
        </w:rPr>
        <w:t>"</w:t>
      </w:r>
      <w:r w:rsidR="0042583B">
        <w:rPr>
          <w:rFonts w:ascii="Times New Roman" w:hAnsi="Times New Roman" w:cs="Times New Roman"/>
          <w:sz w:val="24"/>
          <w:szCs w:val="24"/>
          <w:lang w:val="en-GB"/>
        </w:rPr>
        <w:t xml:space="preserve"> (I.9). </w:t>
      </w:r>
      <w:r w:rsidRPr="004D69D9">
        <w:rPr>
          <w:rFonts w:ascii="Times New Roman" w:hAnsi="Times New Roman" w:cs="Times New Roman"/>
          <w:sz w:val="24"/>
          <w:szCs w:val="24"/>
          <w:lang w:val="en-GB"/>
        </w:rPr>
        <w:t>These variations seem to have largely been related to personnel changes and priority directions of various ministries and ministers. The following consideration is emblematic: "</w:t>
      </w:r>
      <w:r w:rsidRPr="004D69D9">
        <w:rPr>
          <w:rFonts w:ascii="Times New Roman" w:hAnsi="Times New Roman" w:cs="Times New Roman"/>
          <w:i/>
          <w:iCs/>
          <w:sz w:val="24"/>
          <w:szCs w:val="24"/>
          <w:lang w:val="en-GB"/>
        </w:rPr>
        <w:t>On the youth area, the openness was at its maximum. Authorities were open to the participation zone. So open that we were invited, even in the negotiation with the European Commission when the first iteration was discussed</w:t>
      </w:r>
      <w:r w:rsidRPr="004D69D9">
        <w:rPr>
          <w:rFonts w:ascii="Times New Roman" w:hAnsi="Times New Roman" w:cs="Times New Roman"/>
          <w:sz w:val="24"/>
          <w:szCs w:val="24"/>
          <w:lang w:val="en-GB"/>
        </w:rPr>
        <w:t xml:space="preserve">" (I.4). Likewise, considerations were also stated that in fact they were more active in defending their causes and proposals in the first </w:t>
      </w:r>
      <w:r w:rsidR="00BE6519">
        <w:rPr>
          <w:rFonts w:ascii="Times New Roman" w:hAnsi="Times New Roman" w:cs="Times New Roman"/>
          <w:sz w:val="24"/>
          <w:szCs w:val="24"/>
          <w:lang w:val="en-GB"/>
        </w:rPr>
        <w:t>iteration</w:t>
      </w:r>
      <w:r w:rsidRPr="004D69D9">
        <w:rPr>
          <w:rFonts w:ascii="Times New Roman" w:hAnsi="Times New Roman" w:cs="Times New Roman"/>
          <w:sz w:val="24"/>
          <w:szCs w:val="24"/>
          <w:lang w:val="en-GB"/>
        </w:rPr>
        <w:t xml:space="preserve"> of the process (June-October 2020), when "</w:t>
      </w:r>
      <w:r w:rsidRPr="004D69D9">
        <w:rPr>
          <w:rFonts w:ascii="Times New Roman" w:hAnsi="Times New Roman" w:cs="Times New Roman"/>
          <w:i/>
          <w:iCs/>
          <w:sz w:val="24"/>
          <w:szCs w:val="24"/>
          <w:lang w:val="en-GB"/>
        </w:rPr>
        <w:t>discussions were somewhat deeper and the dialogue was good</w:t>
      </w:r>
      <w:r w:rsidRPr="004D69D9">
        <w:rPr>
          <w:rFonts w:ascii="Times New Roman" w:hAnsi="Times New Roman" w:cs="Times New Roman"/>
          <w:sz w:val="24"/>
          <w:szCs w:val="24"/>
          <w:lang w:val="en-GB"/>
        </w:rPr>
        <w:t>" (I.7). All interview participants specified the methods and tools used in the consultation and involvement process of CSOs for the purpose of shaping the NRRP. Essentially, the answers confirm the tools and methods described in the previous section of this analysis. Moreover, the interviewees</w:t>
      </w:r>
      <w:r w:rsidR="008109A0">
        <w:rPr>
          <w:rFonts w:ascii="Times New Roman" w:hAnsi="Times New Roman" w:cs="Times New Roman"/>
          <w:sz w:val="24"/>
          <w:szCs w:val="24"/>
          <w:lang w:val="en-GB"/>
        </w:rPr>
        <w:t>’</w:t>
      </w:r>
      <w:r w:rsidRPr="004D69D9">
        <w:rPr>
          <w:rFonts w:ascii="Times New Roman" w:hAnsi="Times New Roman" w:cs="Times New Roman"/>
          <w:sz w:val="24"/>
          <w:szCs w:val="24"/>
          <w:lang w:val="en-GB"/>
        </w:rPr>
        <w:t xml:space="preserve"> responses highlight the fact that in many cases, the methods and tools used varied depending on the phase of the process or the specific organizational culture of the involved ministries. However, several criticisms were also stated regarding the use of involvement and consultation methods and tools. Thus, although hybrid consultations with CSOs were conducted thematically, targeted participant selection was not ensured. Also, the consultations were not managed in a structured manner and a follow-up process was not ensured, including on the reform and investment proposals submitted.</w:t>
      </w:r>
    </w:p>
    <w:p w14:paraId="1EB9734D" w14:textId="77777777" w:rsidR="00AE5413" w:rsidRPr="004D69D9" w:rsidRDefault="00AE5413" w:rsidP="00020015">
      <w:pPr>
        <w:spacing w:after="0" w:line="360" w:lineRule="auto"/>
        <w:jc w:val="both"/>
        <w:rPr>
          <w:rFonts w:ascii="Times New Roman" w:hAnsi="Times New Roman" w:cs="Times New Roman"/>
          <w:sz w:val="24"/>
          <w:szCs w:val="24"/>
          <w:lang w:val="en-GB"/>
        </w:rPr>
      </w:pPr>
      <w:r w:rsidRPr="004D69D9">
        <w:rPr>
          <w:rFonts w:ascii="Times New Roman" w:hAnsi="Times New Roman" w:cs="Times New Roman"/>
          <w:sz w:val="24"/>
          <w:szCs w:val="24"/>
          <w:lang w:val="en-GB"/>
        </w:rPr>
        <w:t xml:space="preserve">The interviewed CSOs expressed a variety of expectations regarding their involvement in shaping the NRRP. Firstly, the majority (N=10) hoped for early and continuous involvement </w:t>
      </w:r>
      <w:r w:rsidRPr="004D69D9">
        <w:rPr>
          <w:rFonts w:ascii="Times New Roman" w:hAnsi="Times New Roman" w:cs="Times New Roman"/>
          <w:sz w:val="24"/>
          <w:szCs w:val="24"/>
          <w:lang w:val="en-GB"/>
        </w:rPr>
        <w:lastRenderedPageBreak/>
        <w:t>in the process, allowing them to direct and adjust their own measures, including ensuring logistics and specialized human resources for such complex strategic planning activities. Expectations ranged from the desire to be recognized as essential parts of this joint effort and to develop a broader dialogue and greater transparency in the process, to benefit from funds from this temporary instrument. Thus, some organizations expected their proposals to be considered and integrated into the final document, while others wanted to be included in the funding as beneficiary groups (such as the case of creative industries or cultural workers - I.3).</w:t>
      </w:r>
    </w:p>
    <w:p w14:paraId="1A53CD2D" w14:textId="15DEBC97" w:rsidR="00AE5413" w:rsidRPr="004D69D9" w:rsidRDefault="00AE5413" w:rsidP="00020015">
      <w:pPr>
        <w:spacing w:after="0" w:line="360" w:lineRule="auto"/>
        <w:jc w:val="both"/>
        <w:rPr>
          <w:rFonts w:ascii="Times New Roman" w:hAnsi="Times New Roman" w:cs="Times New Roman"/>
          <w:sz w:val="24"/>
          <w:szCs w:val="24"/>
          <w:lang w:val="en-GB"/>
        </w:rPr>
      </w:pPr>
      <w:r w:rsidRPr="004D69D9">
        <w:rPr>
          <w:rFonts w:ascii="Times New Roman" w:hAnsi="Times New Roman" w:cs="Times New Roman"/>
          <w:sz w:val="24"/>
          <w:szCs w:val="24"/>
          <w:lang w:val="en-GB"/>
        </w:rPr>
        <w:t>The majority of those interviewed (N=7) would have liked the organizations they represent to assume responsibilities in the NRRP implementation, while others (N=3) argued this is the government</w:t>
      </w:r>
      <w:r w:rsidR="008109A0">
        <w:rPr>
          <w:rFonts w:ascii="Times New Roman" w:hAnsi="Times New Roman" w:cs="Times New Roman"/>
          <w:sz w:val="24"/>
          <w:szCs w:val="24"/>
          <w:lang w:val="en-GB"/>
        </w:rPr>
        <w:t>’</w:t>
      </w:r>
      <w:r w:rsidRPr="004D69D9">
        <w:rPr>
          <w:rFonts w:ascii="Times New Roman" w:hAnsi="Times New Roman" w:cs="Times New Roman"/>
          <w:sz w:val="24"/>
          <w:szCs w:val="24"/>
          <w:lang w:val="en-GB"/>
        </w:rPr>
        <w:t>s duty, not the CSOs</w:t>
      </w:r>
      <w:r w:rsidR="008109A0">
        <w:rPr>
          <w:rFonts w:ascii="Times New Roman" w:hAnsi="Times New Roman" w:cs="Times New Roman"/>
          <w:sz w:val="24"/>
          <w:szCs w:val="24"/>
          <w:lang w:val="en-GB"/>
        </w:rPr>
        <w:t>’</w:t>
      </w:r>
      <w:r w:rsidRPr="004D69D9">
        <w:rPr>
          <w:rFonts w:ascii="Times New Roman" w:hAnsi="Times New Roman" w:cs="Times New Roman"/>
          <w:sz w:val="24"/>
          <w:szCs w:val="24"/>
          <w:lang w:val="en-GB"/>
        </w:rPr>
        <w:t>, as one comment exemplifies: "</w:t>
      </w:r>
      <w:r w:rsidRPr="004D69D9">
        <w:rPr>
          <w:rFonts w:ascii="Times New Roman" w:hAnsi="Times New Roman" w:cs="Times New Roman"/>
          <w:i/>
          <w:iCs/>
          <w:sz w:val="24"/>
          <w:szCs w:val="24"/>
          <w:lang w:val="en-GB"/>
        </w:rPr>
        <w:t>We can</w:t>
      </w:r>
      <w:r w:rsidR="008109A0">
        <w:rPr>
          <w:rFonts w:ascii="Times New Roman" w:hAnsi="Times New Roman" w:cs="Times New Roman"/>
          <w:i/>
          <w:iCs/>
          <w:sz w:val="24"/>
          <w:szCs w:val="24"/>
          <w:lang w:val="en-GB"/>
        </w:rPr>
        <w:t>’</w:t>
      </w:r>
      <w:r w:rsidRPr="004D69D9">
        <w:rPr>
          <w:rFonts w:ascii="Times New Roman" w:hAnsi="Times New Roman" w:cs="Times New Roman"/>
          <w:i/>
          <w:iCs/>
          <w:sz w:val="24"/>
          <w:szCs w:val="24"/>
          <w:lang w:val="en-GB"/>
        </w:rPr>
        <w:t>t take on something where we don</w:t>
      </w:r>
      <w:r w:rsidR="008109A0">
        <w:rPr>
          <w:rFonts w:ascii="Times New Roman" w:hAnsi="Times New Roman" w:cs="Times New Roman"/>
          <w:i/>
          <w:iCs/>
          <w:sz w:val="24"/>
          <w:szCs w:val="24"/>
          <w:lang w:val="en-GB"/>
        </w:rPr>
        <w:t>’</w:t>
      </w:r>
      <w:r w:rsidRPr="004D69D9">
        <w:rPr>
          <w:rFonts w:ascii="Times New Roman" w:hAnsi="Times New Roman" w:cs="Times New Roman"/>
          <w:i/>
          <w:iCs/>
          <w:sz w:val="24"/>
          <w:szCs w:val="24"/>
          <w:lang w:val="en-GB"/>
        </w:rPr>
        <w:t>t have decision-making power - the decision was with the state</w:t>
      </w:r>
      <w:r w:rsidRPr="004D69D9">
        <w:rPr>
          <w:rFonts w:ascii="Times New Roman" w:hAnsi="Times New Roman" w:cs="Times New Roman"/>
          <w:sz w:val="24"/>
          <w:szCs w:val="24"/>
          <w:lang w:val="en-GB"/>
        </w:rPr>
        <w:t>" (I.2). For some organizations, taking on responsibilities in implementation would be seen as an opportunity to have a greater impact and to use their experience and expertise to ensure that the NRRP achieves its objectives. Others (especially those in major infrastructure fields) pointed out that CSOs cannot replace governmental authorities or do not have the necessary resources. However, there is a general recognition that civil society can play an important role in monitoring the implementation of the plan.</w:t>
      </w:r>
    </w:p>
    <w:p w14:paraId="7D630946" w14:textId="64607004" w:rsidR="00020015" w:rsidRPr="004D69D9" w:rsidRDefault="00EB2CA7" w:rsidP="00020015">
      <w:pPr>
        <w:spacing w:after="0" w:line="360" w:lineRule="auto"/>
        <w:jc w:val="both"/>
        <w:rPr>
          <w:rFonts w:ascii="Times New Roman" w:hAnsi="Times New Roman" w:cs="Times New Roman"/>
          <w:sz w:val="24"/>
          <w:szCs w:val="24"/>
          <w:lang w:val="en-GB"/>
        </w:rPr>
      </w:pPr>
      <w:r w:rsidRPr="004D69D9">
        <w:rPr>
          <w:rFonts w:ascii="Times New Roman" w:hAnsi="Times New Roman" w:cs="Times New Roman"/>
          <w:sz w:val="24"/>
          <w:szCs w:val="24"/>
          <w:lang w:val="en-GB"/>
        </w:rPr>
        <w:t>Regarding the materialization of expectations, almost all interviewees stated that their expectations were not fulfilled following their involvement in the NRRP drafting process. The majority of those interviewed highlighted their disappointment, pointing out that "</w:t>
      </w:r>
      <w:r w:rsidRPr="004D69D9">
        <w:rPr>
          <w:rFonts w:ascii="Times New Roman" w:hAnsi="Times New Roman" w:cs="Times New Roman"/>
          <w:i/>
          <w:iCs/>
          <w:sz w:val="24"/>
          <w:szCs w:val="24"/>
          <w:lang w:val="en-GB"/>
        </w:rPr>
        <w:t>our competencies were used when they were needed, and then the dialogue closed, which is quite frustrating</w:t>
      </w:r>
      <w:r w:rsidRPr="004D69D9">
        <w:rPr>
          <w:rFonts w:ascii="Times New Roman" w:hAnsi="Times New Roman" w:cs="Times New Roman"/>
          <w:sz w:val="24"/>
          <w:szCs w:val="24"/>
          <w:lang w:val="en-GB"/>
        </w:rPr>
        <w:t xml:space="preserve">" (I.11). Despite the efforts made, most of those who stated that the organizations they represent were involved in the consultation and conception of reform and investment proposals emphasized that the forwarded proposals were not integrated into the final plan submitted to the </w:t>
      </w:r>
      <w:r w:rsidR="00D400DF">
        <w:rPr>
          <w:rFonts w:ascii="Times New Roman" w:hAnsi="Times New Roman" w:cs="Times New Roman"/>
          <w:sz w:val="24"/>
          <w:szCs w:val="24"/>
          <w:lang w:val="en-GB"/>
        </w:rPr>
        <w:t xml:space="preserve">European </w:t>
      </w:r>
      <w:r w:rsidRPr="004D69D9">
        <w:rPr>
          <w:rFonts w:ascii="Times New Roman" w:hAnsi="Times New Roman" w:cs="Times New Roman"/>
          <w:sz w:val="24"/>
          <w:szCs w:val="24"/>
          <w:lang w:val="en-GB"/>
        </w:rPr>
        <w:t>Commission.</w:t>
      </w:r>
    </w:p>
    <w:p w14:paraId="3933D9A4" w14:textId="73ECBC6E" w:rsidR="00175B7C" w:rsidRPr="004D69D9" w:rsidRDefault="00EB2CA7" w:rsidP="00175B7C">
      <w:pPr>
        <w:spacing w:after="0" w:line="360" w:lineRule="auto"/>
        <w:jc w:val="both"/>
        <w:rPr>
          <w:rFonts w:ascii="Times New Roman" w:hAnsi="Times New Roman" w:cs="Times New Roman"/>
          <w:sz w:val="24"/>
          <w:szCs w:val="24"/>
          <w:lang w:val="en-GB"/>
        </w:rPr>
      </w:pPr>
      <w:r w:rsidRPr="004D69D9">
        <w:rPr>
          <w:rFonts w:ascii="Times New Roman" w:hAnsi="Times New Roman" w:cs="Times New Roman"/>
          <w:sz w:val="24"/>
          <w:szCs w:val="24"/>
          <w:lang w:val="en-GB"/>
        </w:rPr>
        <w:t xml:space="preserve">Some respondents indicated that some aspects of their proposals were integrated into the plan, particularly in areas that violated the DNSH principle in environmental investments, energy efficiency of buildings, and local development. However, grievances were highlighted regarding the fact that certain sectors, such as the railway or social services, were neglected or did not receive sufficient funding. Even if there were positive interactions with certain responsible authorities, these did not always lead to tangible results. Some interviewees (I.4; I.5; I.7) highlighted that during official negotiations with the EC services, some non-integrated proposals were suggested to be funded from the programs financed by the EU </w:t>
      </w:r>
      <w:r w:rsidRPr="004D69D9">
        <w:rPr>
          <w:rFonts w:ascii="Times New Roman" w:hAnsi="Times New Roman" w:cs="Times New Roman"/>
          <w:sz w:val="24"/>
          <w:szCs w:val="24"/>
          <w:lang w:val="en-GB"/>
        </w:rPr>
        <w:lastRenderedPageBreak/>
        <w:t xml:space="preserve">cohesion policy. However, even if this promise was respected, it was later found that the respective proposals had been diverted in </w:t>
      </w:r>
      <w:proofErr w:type="spellStart"/>
      <w:r w:rsidRPr="004D69D9">
        <w:rPr>
          <w:rFonts w:ascii="Times New Roman" w:hAnsi="Times New Roman" w:cs="Times New Roman"/>
          <w:sz w:val="24"/>
          <w:szCs w:val="24"/>
          <w:lang w:val="en-GB"/>
        </w:rPr>
        <w:t>favor</w:t>
      </w:r>
      <w:proofErr w:type="spellEnd"/>
      <w:r w:rsidRPr="004D69D9">
        <w:rPr>
          <w:rFonts w:ascii="Times New Roman" w:hAnsi="Times New Roman" w:cs="Times New Roman"/>
          <w:sz w:val="24"/>
          <w:szCs w:val="24"/>
          <w:lang w:val="en-GB"/>
        </w:rPr>
        <w:t xml:space="preserve"> of the public sector. Similarly, the interviews reveal a broader range of perceptions regarding authorities</w:t>
      </w:r>
      <w:r w:rsidR="008109A0">
        <w:rPr>
          <w:rFonts w:ascii="Times New Roman" w:hAnsi="Times New Roman" w:cs="Times New Roman"/>
          <w:sz w:val="24"/>
          <w:szCs w:val="24"/>
          <w:lang w:val="en-GB"/>
        </w:rPr>
        <w:t>’</w:t>
      </w:r>
      <w:r w:rsidRPr="004D69D9">
        <w:rPr>
          <w:rFonts w:ascii="Times New Roman" w:hAnsi="Times New Roman" w:cs="Times New Roman"/>
          <w:sz w:val="24"/>
          <w:szCs w:val="24"/>
          <w:lang w:val="en-GB"/>
        </w:rPr>
        <w:t xml:space="preserve"> expectations from CSOs. Thus, some responses (N=8) indicate that authorities would have expected CSOs to have practical contributions and innovative ideas from them, while others (N=4) stated they rather felt seen as an obstacle or just as a tool to </w:t>
      </w:r>
      <w:proofErr w:type="spellStart"/>
      <w:r w:rsidRPr="004D69D9">
        <w:rPr>
          <w:rFonts w:ascii="Times New Roman" w:hAnsi="Times New Roman" w:cs="Times New Roman"/>
          <w:sz w:val="24"/>
          <w:szCs w:val="24"/>
          <w:lang w:val="en-GB"/>
        </w:rPr>
        <w:t>fulfill</w:t>
      </w:r>
      <w:proofErr w:type="spellEnd"/>
      <w:r w:rsidRPr="004D69D9">
        <w:rPr>
          <w:rFonts w:ascii="Times New Roman" w:hAnsi="Times New Roman" w:cs="Times New Roman"/>
          <w:sz w:val="24"/>
          <w:szCs w:val="24"/>
          <w:lang w:val="en-GB"/>
        </w:rPr>
        <w:t xml:space="preserve"> formal requirements, more of a necessary exercise than an opportunity to receive substantial feedback. In this sense, the following consideration is suggestive: "</w:t>
      </w:r>
      <w:r w:rsidRPr="004D69D9">
        <w:rPr>
          <w:rFonts w:ascii="Times New Roman" w:hAnsi="Times New Roman" w:cs="Times New Roman"/>
          <w:i/>
          <w:iCs/>
          <w:sz w:val="24"/>
          <w:szCs w:val="24"/>
          <w:lang w:val="en-GB"/>
        </w:rPr>
        <w:t>The impression was that the competent authorities do not have time and interest for a substantive interaction with civil society organizations</w:t>
      </w:r>
      <w:r w:rsidRPr="004D69D9">
        <w:rPr>
          <w:rFonts w:ascii="Times New Roman" w:hAnsi="Times New Roman" w:cs="Times New Roman"/>
          <w:sz w:val="24"/>
          <w:szCs w:val="24"/>
          <w:lang w:val="en-GB"/>
        </w:rPr>
        <w:t>" (I.9). A few positions (N=3) suggested that authorities</w:t>
      </w:r>
      <w:r w:rsidR="008109A0">
        <w:rPr>
          <w:rFonts w:ascii="Times New Roman" w:hAnsi="Times New Roman" w:cs="Times New Roman"/>
          <w:sz w:val="24"/>
          <w:szCs w:val="24"/>
          <w:lang w:val="en-GB"/>
        </w:rPr>
        <w:t>’</w:t>
      </w:r>
      <w:r w:rsidRPr="004D69D9">
        <w:rPr>
          <w:rFonts w:ascii="Times New Roman" w:hAnsi="Times New Roman" w:cs="Times New Roman"/>
          <w:sz w:val="24"/>
          <w:szCs w:val="24"/>
          <w:lang w:val="en-GB"/>
        </w:rPr>
        <w:t xml:space="preserve"> expectations were perceived as CSOs effectively taking over drafting tasks that would otherwise have fallen to public officials without expertise in programming such complex interventions (a phenomenon noted especially in the field of youth policies – I.4). However, in the case of two responses, it was indicated that at that time a perception was created that the authorities did not seem to have clear expectations.</w:t>
      </w:r>
    </w:p>
    <w:p w14:paraId="79291698" w14:textId="77777777" w:rsidR="00EB2CA7" w:rsidRPr="004D69D9" w:rsidRDefault="00EB2CA7" w:rsidP="00175B7C">
      <w:pPr>
        <w:spacing w:after="0" w:line="360" w:lineRule="auto"/>
        <w:jc w:val="both"/>
        <w:rPr>
          <w:rFonts w:ascii="Times New Roman" w:hAnsi="Times New Roman" w:cs="Times New Roman"/>
          <w:sz w:val="24"/>
          <w:szCs w:val="24"/>
          <w:lang w:val="en-GB"/>
        </w:rPr>
      </w:pPr>
      <w:r w:rsidRPr="004D69D9">
        <w:rPr>
          <w:rFonts w:ascii="Times New Roman" w:hAnsi="Times New Roman" w:cs="Times New Roman"/>
          <w:sz w:val="24"/>
          <w:szCs w:val="24"/>
          <w:lang w:val="en-GB"/>
        </w:rPr>
        <w:t>From the process of elaborating the NRRP, interview participants specified that they have learned several important lessons. Firstly, these refer to the need to act proactively and strategically. Thus, forming strong coalitions and getting involved from the early stages of the process using lobbying mechanisms rather than advocacy is important. Also, there is a critical need for structuring the interaction and consultation process better, including timely identification of relevant organizations and individuals who can provide relevant expertise. Another lesson learned focuses on the efficient management of expectations so that processes are approached and managed realistically. Therefore, the importance of political thinking and insight is definitive in order to anticipate and correct certain turns of the policy-making processes caused by political decision-makers.</w:t>
      </w:r>
    </w:p>
    <w:p w14:paraId="4FEBA2B0" w14:textId="4FBB303E" w:rsidR="00174089" w:rsidRPr="004D69D9" w:rsidRDefault="00EB2CA7" w:rsidP="00175B7C">
      <w:pPr>
        <w:spacing w:after="0" w:line="360" w:lineRule="auto"/>
        <w:jc w:val="both"/>
        <w:rPr>
          <w:rFonts w:ascii="Times New Roman" w:hAnsi="Times New Roman" w:cs="Times New Roman"/>
          <w:sz w:val="24"/>
          <w:szCs w:val="24"/>
          <w:lang w:val="en-GB"/>
        </w:rPr>
      </w:pPr>
      <w:r w:rsidRPr="004D69D9">
        <w:rPr>
          <w:rFonts w:ascii="Times New Roman" w:hAnsi="Times New Roman" w:cs="Times New Roman"/>
          <w:sz w:val="24"/>
          <w:szCs w:val="24"/>
          <w:lang w:val="en-GB"/>
        </w:rPr>
        <w:t>The responses from those interviewed indicate a range of ideas about how CSO</w:t>
      </w:r>
      <w:r w:rsidR="00D400DF">
        <w:rPr>
          <w:rFonts w:ascii="Times New Roman" w:hAnsi="Times New Roman" w:cs="Times New Roman"/>
          <w:sz w:val="24"/>
          <w:szCs w:val="24"/>
          <w:lang w:val="en-GB"/>
        </w:rPr>
        <w:t>s</w:t>
      </w:r>
      <w:r w:rsidRPr="004D69D9">
        <w:rPr>
          <w:rFonts w:ascii="Times New Roman" w:hAnsi="Times New Roman" w:cs="Times New Roman"/>
          <w:sz w:val="24"/>
          <w:szCs w:val="24"/>
          <w:lang w:val="en-GB"/>
        </w:rPr>
        <w:t xml:space="preserve"> involvement in the decision-making process regarding European funds could be improved. Among the suggestions mentioned are involving these organizations from the early stages of the process, cultivating better relationships with them, identifying organizations that can provide added value, and improving the education and training of both CSOs and authorities. Also, some participants point out that deeper structural issues could be resolved by establishing funding instruments for CSOs, especially those in small towns and rural areas, to compensate for the lack of human resources and skills in substantiating, implementing, and monitoring public interventions. Last but not least, developing a stronger culture of civic dialogue can be </w:t>
      </w:r>
      <w:r w:rsidRPr="004D69D9">
        <w:rPr>
          <w:rFonts w:ascii="Times New Roman" w:hAnsi="Times New Roman" w:cs="Times New Roman"/>
          <w:sz w:val="24"/>
          <w:szCs w:val="24"/>
          <w:lang w:val="en-GB"/>
        </w:rPr>
        <w:lastRenderedPageBreak/>
        <w:t>achieved by mandatorily involving the Economic and Social Council in all processes of managing European funds.</w:t>
      </w:r>
    </w:p>
    <w:p w14:paraId="3A3F24F7" w14:textId="5B368D05" w:rsidR="00EB2CA7" w:rsidRPr="004D69D9" w:rsidRDefault="00EB2CA7" w:rsidP="00EB2CA7">
      <w:pPr>
        <w:spacing w:after="0" w:line="360" w:lineRule="auto"/>
        <w:jc w:val="both"/>
        <w:rPr>
          <w:rFonts w:ascii="Times New Roman" w:hAnsi="Times New Roman" w:cs="Times New Roman"/>
          <w:sz w:val="24"/>
          <w:szCs w:val="24"/>
          <w:lang w:val="en-GB"/>
        </w:rPr>
      </w:pPr>
      <w:bookmarkStart w:id="1" w:name="_Hlk163288681"/>
      <w:r w:rsidRPr="004D69D9">
        <w:rPr>
          <w:rFonts w:ascii="Times New Roman" w:hAnsi="Times New Roman" w:cs="Times New Roman"/>
          <w:sz w:val="24"/>
          <w:szCs w:val="24"/>
          <w:lang w:val="en-GB"/>
        </w:rPr>
        <w:t>Regarding the factors or agents of change in the way CSOs are involved in managing European funds, most responses (N=9) suggest that change should start endogenously, from the level of civil society organizations, by increasing confidence in their ability to add value to the policy-making process. This process also includes the need for institutional reform at the level of public administration, by making changes in organizational culture, as well as adequate training of officials in light of the principles of good governance. Additionally, several responses (N=4) indicate the crucial role that exogenous factors could play, such as EU institutions (especially the EC), OECD, UNESCO, and other international organizations in boosting dialogue and CSO</w:t>
      </w:r>
      <w:r w:rsidR="00D400DF">
        <w:rPr>
          <w:rFonts w:ascii="Times New Roman" w:hAnsi="Times New Roman" w:cs="Times New Roman"/>
          <w:sz w:val="24"/>
          <w:szCs w:val="24"/>
          <w:lang w:val="en-GB"/>
        </w:rPr>
        <w:t>s</w:t>
      </w:r>
      <w:r w:rsidRPr="004D69D9">
        <w:rPr>
          <w:rFonts w:ascii="Times New Roman" w:hAnsi="Times New Roman" w:cs="Times New Roman"/>
          <w:sz w:val="24"/>
          <w:szCs w:val="24"/>
          <w:lang w:val="en-GB"/>
        </w:rPr>
        <w:t xml:space="preserve"> involvement in managing European funds.</w:t>
      </w:r>
    </w:p>
    <w:p w14:paraId="5EC3726A" w14:textId="5B5544AB" w:rsidR="00AE08B1" w:rsidRPr="004D69D9" w:rsidRDefault="000F7220" w:rsidP="00C478EA">
      <w:pPr>
        <w:spacing w:after="0" w:line="360" w:lineRule="auto"/>
        <w:rPr>
          <w:rFonts w:ascii="Times New Roman" w:hAnsi="Times New Roman" w:cs="Times New Roman"/>
          <w:i/>
          <w:iCs/>
          <w:sz w:val="24"/>
          <w:szCs w:val="24"/>
          <w:lang w:val="en-GB"/>
        </w:rPr>
      </w:pPr>
      <w:proofErr w:type="spellStart"/>
      <w:r w:rsidRPr="004D69D9">
        <w:rPr>
          <w:rFonts w:ascii="Times New Roman" w:hAnsi="Times New Roman" w:cs="Times New Roman"/>
          <w:i/>
          <w:iCs/>
          <w:sz w:val="24"/>
          <w:szCs w:val="24"/>
          <w:lang w:val="en-GB"/>
        </w:rPr>
        <w:t>Analyzing</w:t>
      </w:r>
      <w:proofErr w:type="spellEnd"/>
      <w:r w:rsidRPr="004D69D9">
        <w:rPr>
          <w:rFonts w:ascii="Times New Roman" w:hAnsi="Times New Roman" w:cs="Times New Roman"/>
          <w:i/>
          <w:iCs/>
          <w:sz w:val="24"/>
          <w:szCs w:val="24"/>
          <w:lang w:val="en-GB"/>
        </w:rPr>
        <w:t xml:space="preserve"> the </w:t>
      </w:r>
      <w:r w:rsidR="00CF1313">
        <w:rPr>
          <w:rFonts w:ascii="Times New Roman" w:hAnsi="Times New Roman" w:cs="Times New Roman"/>
          <w:i/>
          <w:iCs/>
          <w:sz w:val="24"/>
          <w:szCs w:val="24"/>
          <w:lang w:val="en-GB"/>
        </w:rPr>
        <w:t>r</w:t>
      </w:r>
      <w:r w:rsidRPr="004D69D9">
        <w:rPr>
          <w:rFonts w:ascii="Times New Roman" w:hAnsi="Times New Roman" w:cs="Times New Roman"/>
          <w:i/>
          <w:iCs/>
          <w:sz w:val="24"/>
          <w:szCs w:val="24"/>
          <w:lang w:val="en-GB"/>
        </w:rPr>
        <w:t xml:space="preserve">esults and </w:t>
      </w:r>
      <w:r w:rsidR="00CF1313">
        <w:rPr>
          <w:rFonts w:ascii="Times New Roman" w:hAnsi="Times New Roman" w:cs="Times New Roman"/>
          <w:i/>
          <w:iCs/>
          <w:sz w:val="24"/>
          <w:szCs w:val="24"/>
          <w:lang w:val="en-GB"/>
        </w:rPr>
        <w:t>p</w:t>
      </w:r>
      <w:r w:rsidRPr="004D69D9">
        <w:rPr>
          <w:rFonts w:ascii="Times New Roman" w:hAnsi="Times New Roman" w:cs="Times New Roman"/>
          <w:i/>
          <w:iCs/>
          <w:sz w:val="24"/>
          <w:szCs w:val="24"/>
          <w:lang w:val="en-GB"/>
        </w:rPr>
        <w:t xml:space="preserve">rospects for </w:t>
      </w:r>
      <w:r w:rsidR="00CF1313">
        <w:rPr>
          <w:rFonts w:ascii="Times New Roman" w:hAnsi="Times New Roman" w:cs="Times New Roman"/>
          <w:i/>
          <w:iCs/>
          <w:sz w:val="24"/>
          <w:szCs w:val="24"/>
          <w:lang w:val="en-GB"/>
        </w:rPr>
        <w:t>c</w:t>
      </w:r>
      <w:r w:rsidRPr="004D69D9">
        <w:rPr>
          <w:rFonts w:ascii="Times New Roman" w:hAnsi="Times New Roman" w:cs="Times New Roman"/>
          <w:i/>
          <w:iCs/>
          <w:sz w:val="24"/>
          <w:szCs w:val="24"/>
          <w:lang w:val="en-GB"/>
        </w:rPr>
        <w:t xml:space="preserve">hanging the </w:t>
      </w:r>
      <w:r w:rsidR="00CF1313">
        <w:rPr>
          <w:rFonts w:ascii="Times New Roman" w:hAnsi="Times New Roman" w:cs="Times New Roman"/>
          <w:i/>
          <w:iCs/>
          <w:sz w:val="24"/>
          <w:szCs w:val="24"/>
          <w:lang w:val="en-GB"/>
        </w:rPr>
        <w:t>s</w:t>
      </w:r>
      <w:r w:rsidRPr="004D69D9">
        <w:rPr>
          <w:rFonts w:ascii="Times New Roman" w:hAnsi="Times New Roman" w:cs="Times New Roman"/>
          <w:i/>
          <w:iCs/>
          <w:sz w:val="24"/>
          <w:szCs w:val="24"/>
          <w:lang w:val="en-GB"/>
        </w:rPr>
        <w:t xml:space="preserve">tatus </w:t>
      </w:r>
      <w:r w:rsidR="00CF1313">
        <w:rPr>
          <w:rFonts w:ascii="Times New Roman" w:hAnsi="Times New Roman" w:cs="Times New Roman"/>
          <w:i/>
          <w:iCs/>
          <w:sz w:val="24"/>
          <w:szCs w:val="24"/>
          <w:lang w:val="en-GB"/>
        </w:rPr>
        <w:t>q</w:t>
      </w:r>
      <w:r w:rsidRPr="004D69D9">
        <w:rPr>
          <w:rFonts w:ascii="Times New Roman" w:hAnsi="Times New Roman" w:cs="Times New Roman"/>
          <w:i/>
          <w:iCs/>
          <w:sz w:val="24"/>
          <w:szCs w:val="24"/>
          <w:lang w:val="en-GB"/>
        </w:rPr>
        <w:t>uo</w:t>
      </w:r>
    </w:p>
    <w:bookmarkEnd w:id="1"/>
    <w:p w14:paraId="288D3238" w14:textId="6B76FBDF" w:rsidR="006B3FB9" w:rsidRPr="004D69D9" w:rsidRDefault="000F7220" w:rsidP="006B3FB9">
      <w:pPr>
        <w:spacing w:after="0" w:line="360" w:lineRule="auto"/>
        <w:jc w:val="both"/>
        <w:rPr>
          <w:rFonts w:ascii="Times New Roman" w:hAnsi="Times New Roman" w:cs="Times New Roman"/>
          <w:sz w:val="24"/>
          <w:szCs w:val="24"/>
          <w:lang w:val="en-GB"/>
        </w:rPr>
      </w:pPr>
      <w:r w:rsidRPr="004D69D9">
        <w:rPr>
          <w:rFonts w:ascii="Times New Roman" w:hAnsi="Times New Roman" w:cs="Times New Roman"/>
          <w:sz w:val="24"/>
          <w:szCs w:val="24"/>
          <w:lang w:val="en-GB"/>
        </w:rPr>
        <w:t>In the analysis on Romania, the services of the European Commission underline the fact that "</w:t>
      </w:r>
      <w:r w:rsidRPr="004D69D9">
        <w:rPr>
          <w:rFonts w:ascii="Times New Roman" w:hAnsi="Times New Roman" w:cs="Times New Roman"/>
          <w:i/>
          <w:iCs/>
          <w:sz w:val="24"/>
          <w:szCs w:val="24"/>
          <w:lang w:val="en-GB"/>
        </w:rPr>
        <w:t>public consultations and the integration of feedback received from civil society are not systematic</w:t>
      </w:r>
      <w:r w:rsidRPr="004D69D9">
        <w:rPr>
          <w:rFonts w:ascii="Times New Roman" w:hAnsi="Times New Roman" w:cs="Times New Roman"/>
          <w:sz w:val="24"/>
          <w:szCs w:val="24"/>
          <w:lang w:val="en-GB"/>
        </w:rPr>
        <w:t>" (</w:t>
      </w:r>
      <w:r w:rsidR="0042583B">
        <w:rPr>
          <w:rFonts w:ascii="Times New Roman" w:hAnsi="Times New Roman" w:cs="Times New Roman"/>
          <w:sz w:val="24"/>
          <w:szCs w:val="24"/>
          <w:lang w:val="en-GB"/>
        </w:rPr>
        <w:t>European Commis</w:t>
      </w:r>
      <w:r w:rsidR="00990E4A">
        <w:rPr>
          <w:rFonts w:ascii="Times New Roman" w:hAnsi="Times New Roman" w:cs="Times New Roman"/>
          <w:sz w:val="24"/>
          <w:szCs w:val="24"/>
          <w:lang w:val="en-GB"/>
        </w:rPr>
        <w:t>s</w:t>
      </w:r>
      <w:r w:rsidR="0042583B">
        <w:rPr>
          <w:rFonts w:ascii="Times New Roman" w:hAnsi="Times New Roman" w:cs="Times New Roman"/>
          <w:sz w:val="24"/>
          <w:szCs w:val="24"/>
          <w:lang w:val="en-GB"/>
        </w:rPr>
        <w:t xml:space="preserve">ion 2021: </w:t>
      </w:r>
      <w:r w:rsidRPr="004D69D9">
        <w:rPr>
          <w:rFonts w:ascii="Times New Roman" w:hAnsi="Times New Roman" w:cs="Times New Roman"/>
          <w:sz w:val="24"/>
          <w:szCs w:val="24"/>
          <w:lang w:val="en-GB"/>
        </w:rPr>
        <w:t>SWD 276). As can be seen from the research findings, all interviewees validate this consideration by the EC, even though the situation is better in the field of European funds compared to other public sectors. Romanian authorities appear to have a varying degree of openness to CSO</w:t>
      </w:r>
      <w:r w:rsidR="00D400DF">
        <w:rPr>
          <w:rFonts w:ascii="Times New Roman" w:hAnsi="Times New Roman" w:cs="Times New Roman"/>
          <w:sz w:val="24"/>
          <w:szCs w:val="24"/>
          <w:lang w:val="en-GB"/>
        </w:rPr>
        <w:t>s</w:t>
      </w:r>
      <w:r w:rsidRPr="004D69D9">
        <w:rPr>
          <w:rFonts w:ascii="Times New Roman" w:hAnsi="Times New Roman" w:cs="Times New Roman"/>
          <w:sz w:val="24"/>
          <w:szCs w:val="24"/>
          <w:lang w:val="en-GB"/>
        </w:rPr>
        <w:t xml:space="preserve"> involvement in decision-making processes regarding European funds. However, there is a persistent perception that consultation processes are carried out primarily to ensure compliance with European regulations. Thus, CSOs are mainly involved in the public consultation stage after the elaboration of policies, programs, and proposals for public interventions financed by European funds. Therefore, the results highlight that persistent issues regarding CSO</w:t>
      </w:r>
      <w:r w:rsidR="00D400DF">
        <w:rPr>
          <w:rFonts w:ascii="Times New Roman" w:hAnsi="Times New Roman" w:cs="Times New Roman"/>
          <w:sz w:val="24"/>
          <w:szCs w:val="24"/>
          <w:lang w:val="en-GB"/>
        </w:rPr>
        <w:t>s</w:t>
      </w:r>
      <w:r w:rsidRPr="004D69D9">
        <w:rPr>
          <w:rFonts w:ascii="Times New Roman" w:hAnsi="Times New Roman" w:cs="Times New Roman"/>
          <w:sz w:val="24"/>
          <w:szCs w:val="24"/>
          <w:lang w:val="en-GB"/>
        </w:rPr>
        <w:t xml:space="preserve"> access and participation in national strategic planning and evaluation continue to exist.</w:t>
      </w:r>
    </w:p>
    <w:p w14:paraId="56676D9B" w14:textId="151B7B2C" w:rsidR="000F7220" w:rsidRPr="004D69D9" w:rsidRDefault="000F7220" w:rsidP="008C4DCE">
      <w:pPr>
        <w:spacing w:after="0" w:line="360" w:lineRule="auto"/>
        <w:jc w:val="both"/>
        <w:rPr>
          <w:rFonts w:ascii="Times New Roman" w:hAnsi="Times New Roman" w:cs="Times New Roman"/>
          <w:sz w:val="24"/>
          <w:szCs w:val="24"/>
          <w:lang w:val="en-GB"/>
        </w:rPr>
      </w:pPr>
      <w:r w:rsidRPr="004D69D9">
        <w:rPr>
          <w:rFonts w:ascii="Times New Roman" w:hAnsi="Times New Roman" w:cs="Times New Roman"/>
          <w:sz w:val="24"/>
          <w:szCs w:val="24"/>
          <w:lang w:val="en-GB"/>
        </w:rPr>
        <w:t>Regarding the first research question on the factors that influenced CSO</w:t>
      </w:r>
      <w:r w:rsidR="00D400DF">
        <w:rPr>
          <w:rFonts w:ascii="Times New Roman" w:hAnsi="Times New Roman" w:cs="Times New Roman"/>
          <w:sz w:val="24"/>
          <w:szCs w:val="24"/>
          <w:lang w:val="en-GB"/>
        </w:rPr>
        <w:t>s</w:t>
      </w:r>
      <w:r w:rsidRPr="004D69D9">
        <w:rPr>
          <w:rFonts w:ascii="Times New Roman" w:hAnsi="Times New Roman" w:cs="Times New Roman"/>
          <w:sz w:val="24"/>
          <w:szCs w:val="24"/>
          <w:lang w:val="en-GB"/>
        </w:rPr>
        <w:t xml:space="preserve"> involvement in </w:t>
      </w:r>
      <w:r w:rsidR="004D69D9">
        <w:rPr>
          <w:rFonts w:ascii="Times New Roman" w:hAnsi="Times New Roman" w:cs="Times New Roman"/>
          <w:sz w:val="24"/>
          <w:szCs w:val="24"/>
          <w:lang w:val="en-GB"/>
        </w:rPr>
        <w:t>drafting</w:t>
      </w:r>
      <w:r w:rsidRPr="004D69D9">
        <w:rPr>
          <w:rFonts w:ascii="Times New Roman" w:hAnsi="Times New Roman" w:cs="Times New Roman"/>
          <w:sz w:val="24"/>
          <w:szCs w:val="24"/>
          <w:lang w:val="en-GB"/>
        </w:rPr>
        <w:t xml:space="preserve"> Romania</w:t>
      </w:r>
      <w:r w:rsidR="008109A0">
        <w:rPr>
          <w:rFonts w:ascii="Times New Roman" w:hAnsi="Times New Roman" w:cs="Times New Roman"/>
          <w:sz w:val="24"/>
          <w:szCs w:val="24"/>
          <w:lang w:val="en-GB"/>
        </w:rPr>
        <w:t>’</w:t>
      </w:r>
      <w:r w:rsidRPr="004D69D9">
        <w:rPr>
          <w:rFonts w:ascii="Times New Roman" w:hAnsi="Times New Roman" w:cs="Times New Roman"/>
          <w:sz w:val="24"/>
          <w:szCs w:val="24"/>
          <w:lang w:val="en-GB"/>
        </w:rPr>
        <w:t>s NRRP compared to other European fund management processes, the following aspects are relevant. First, the NRRP design required varied efforts to ensure bi-directional communication between involved government authorities and CSOs. The RRF was difficult to understand, equally so for both public authorities and CSOs, due to the lack of analysis capabilities of public policies at a macro level, as well as understanding the specificities of the RRF. Therefore, while certain CSO</w:t>
      </w:r>
      <w:r w:rsidR="00D400DF">
        <w:rPr>
          <w:rFonts w:ascii="Times New Roman" w:hAnsi="Times New Roman" w:cs="Times New Roman"/>
          <w:sz w:val="24"/>
          <w:szCs w:val="24"/>
          <w:lang w:val="en-GB"/>
        </w:rPr>
        <w:t>s</w:t>
      </w:r>
      <w:r w:rsidRPr="004D69D9">
        <w:rPr>
          <w:rFonts w:ascii="Times New Roman" w:hAnsi="Times New Roman" w:cs="Times New Roman"/>
          <w:sz w:val="24"/>
          <w:szCs w:val="24"/>
          <w:lang w:val="en-GB"/>
        </w:rPr>
        <w:t xml:space="preserve"> proposals were considered for some sectors, due to the specific eligibility conditions of the RRF, these were either partially accepted and maintained or substantially modified, not accurately reflecting the original intentions of the CSOs anymore. In that moment, this method of integration couldn</w:t>
      </w:r>
      <w:r w:rsidR="008109A0">
        <w:rPr>
          <w:rFonts w:ascii="Times New Roman" w:hAnsi="Times New Roman" w:cs="Times New Roman"/>
          <w:sz w:val="24"/>
          <w:szCs w:val="24"/>
          <w:lang w:val="en-GB"/>
        </w:rPr>
        <w:t>’</w:t>
      </w:r>
      <w:r w:rsidRPr="004D69D9">
        <w:rPr>
          <w:rFonts w:ascii="Times New Roman" w:hAnsi="Times New Roman" w:cs="Times New Roman"/>
          <w:sz w:val="24"/>
          <w:szCs w:val="24"/>
          <w:lang w:val="en-GB"/>
        </w:rPr>
        <w:t xml:space="preserve">t be fully </w:t>
      </w:r>
      <w:r w:rsidRPr="004D69D9">
        <w:rPr>
          <w:rFonts w:ascii="Times New Roman" w:hAnsi="Times New Roman" w:cs="Times New Roman"/>
          <w:sz w:val="24"/>
          <w:szCs w:val="24"/>
          <w:lang w:val="en-GB"/>
        </w:rPr>
        <w:lastRenderedPageBreak/>
        <w:t>explained and understood by both parties. Hence, the disappointment and frustration at the end of the process are understandable.</w:t>
      </w:r>
    </w:p>
    <w:p w14:paraId="260D95C7" w14:textId="71461FC9" w:rsidR="00213A50" w:rsidRPr="004D69D9" w:rsidRDefault="00185A5A" w:rsidP="008C4DCE">
      <w:pPr>
        <w:spacing w:after="0" w:line="360" w:lineRule="auto"/>
        <w:jc w:val="both"/>
        <w:rPr>
          <w:rFonts w:ascii="Times New Roman" w:hAnsi="Times New Roman" w:cs="Times New Roman"/>
          <w:sz w:val="24"/>
          <w:szCs w:val="24"/>
          <w:lang w:val="en-GB"/>
        </w:rPr>
      </w:pPr>
      <w:r w:rsidRPr="004D69D9">
        <w:rPr>
          <w:rFonts w:ascii="Times New Roman" w:hAnsi="Times New Roman" w:cs="Times New Roman"/>
          <w:sz w:val="24"/>
          <w:szCs w:val="24"/>
          <w:lang w:val="en-GB"/>
        </w:rPr>
        <w:t>Secondly, there is a persistent perception that the two sectors operate in parallel, but in different ways. In general, CSOs are knowledgeable about grassroots processes, but they don</w:t>
      </w:r>
      <w:r w:rsidR="008109A0">
        <w:rPr>
          <w:rFonts w:ascii="Times New Roman" w:hAnsi="Times New Roman" w:cs="Times New Roman"/>
          <w:sz w:val="24"/>
          <w:szCs w:val="24"/>
          <w:lang w:val="en-GB"/>
        </w:rPr>
        <w:t>’</w:t>
      </w:r>
      <w:r w:rsidRPr="004D69D9">
        <w:rPr>
          <w:rFonts w:ascii="Times New Roman" w:hAnsi="Times New Roman" w:cs="Times New Roman"/>
          <w:sz w:val="24"/>
          <w:szCs w:val="24"/>
          <w:lang w:val="en-GB"/>
        </w:rPr>
        <w:t>t have an overall sectoral view, nor do they have appropriate resources for active and responsible participation in all phases of deliberative processes, akin to lobby structures. On the other hand, public authorities lack experience in collaborating with CSOs and grassroots evidence. Additionally, due to the inability to balance the inter-ministerial and territorial authority collaboration flow with the CSO</w:t>
      </w:r>
      <w:r w:rsidR="00D400DF">
        <w:rPr>
          <w:rFonts w:ascii="Times New Roman" w:hAnsi="Times New Roman" w:cs="Times New Roman"/>
          <w:sz w:val="24"/>
          <w:szCs w:val="24"/>
          <w:lang w:val="en-GB"/>
        </w:rPr>
        <w:t>s</w:t>
      </w:r>
      <w:r w:rsidRPr="004D69D9">
        <w:rPr>
          <w:rFonts w:ascii="Times New Roman" w:hAnsi="Times New Roman" w:cs="Times New Roman"/>
          <w:sz w:val="24"/>
          <w:szCs w:val="24"/>
          <w:lang w:val="en-GB"/>
        </w:rPr>
        <w:t xml:space="preserve"> collaboration flow, in certain negotiation processes with EC services, the points of view of public administration were given more weight than those of CSOs.</w:t>
      </w:r>
      <w:r w:rsidR="006D69B4" w:rsidRPr="004D69D9">
        <w:rPr>
          <w:rFonts w:ascii="Times New Roman" w:hAnsi="Times New Roman" w:cs="Times New Roman"/>
          <w:sz w:val="24"/>
          <w:szCs w:val="24"/>
          <w:lang w:val="en-GB"/>
        </w:rPr>
        <w:t xml:space="preserve"> </w:t>
      </w:r>
      <w:r w:rsidRPr="004D69D9">
        <w:rPr>
          <w:rFonts w:ascii="Times New Roman" w:hAnsi="Times New Roman" w:cs="Times New Roman"/>
          <w:sz w:val="24"/>
          <w:szCs w:val="24"/>
          <w:lang w:val="en-GB"/>
        </w:rPr>
        <w:t>In the event of opportunities similar to the NRRP, it is necessary for these two worlds to converge to generate strategic planning documents of much higher quality than what was developed in 2021. This underscores the need for CSOs to cultivate a deeper understanding of public policy implementation mechanisms and anticipate certain complex processes.</w:t>
      </w:r>
    </w:p>
    <w:p w14:paraId="384C1172" w14:textId="32E9BD75" w:rsidR="00185A5A" w:rsidRPr="004D69D9" w:rsidRDefault="00185A5A" w:rsidP="00D2315E">
      <w:pPr>
        <w:spacing w:after="0" w:line="360" w:lineRule="auto"/>
        <w:jc w:val="both"/>
        <w:rPr>
          <w:rFonts w:ascii="Times New Roman" w:hAnsi="Times New Roman" w:cs="Times New Roman"/>
          <w:sz w:val="24"/>
          <w:szCs w:val="24"/>
          <w:lang w:val="en-GB"/>
        </w:rPr>
      </w:pPr>
      <w:r w:rsidRPr="004D69D9">
        <w:rPr>
          <w:rFonts w:ascii="Times New Roman" w:hAnsi="Times New Roman" w:cs="Times New Roman"/>
          <w:sz w:val="24"/>
          <w:szCs w:val="24"/>
          <w:lang w:val="en-GB"/>
        </w:rPr>
        <w:t>Thirdly, in the absence of coalition contexts and the coagulation of a common sectoral vision, the problem of establishing sectoral consensus arose. As emerged from the analysis of the interviews, CSOs are disproportionately involved compared to other societal components (such as employers</w:t>
      </w:r>
      <w:r w:rsidR="008109A0">
        <w:rPr>
          <w:rFonts w:ascii="Times New Roman" w:hAnsi="Times New Roman" w:cs="Times New Roman"/>
          <w:sz w:val="24"/>
          <w:szCs w:val="24"/>
          <w:lang w:val="en-GB"/>
        </w:rPr>
        <w:t>’</w:t>
      </w:r>
      <w:r w:rsidRPr="004D69D9">
        <w:rPr>
          <w:rFonts w:ascii="Times New Roman" w:hAnsi="Times New Roman" w:cs="Times New Roman"/>
          <w:sz w:val="24"/>
          <w:szCs w:val="24"/>
          <w:lang w:val="en-GB"/>
        </w:rPr>
        <w:t xml:space="preserve"> associations, trade unions, or lobbying organizations) that act much more cohesively. For example, a coalition phenomenon of organizations only occurred during consultations in the social field through the creation of the Social Platform of Romania, or through the conception of a component dedicated to youth policies.</w:t>
      </w:r>
      <w:r w:rsidR="008C4DCE" w:rsidRPr="004D69D9">
        <w:rPr>
          <w:rFonts w:ascii="Times New Roman" w:hAnsi="Times New Roman" w:cs="Times New Roman"/>
          <w:sz w:val="24"/>
          <w:szCs w:val="24"/>
          <w:lang w:val="en-GB"/>
        </w:rPr>
        <w:t xml:space="preserve"> </w:t>
      </w:r>
      <w:r w:rsidRPr="004D69D9">
        <w:rPr>
          <w:rFonts w:ascii="Times New Roman" w:hAnsi="Times New Roman" w:cs="Times New Roman"/>
          <w:sz w:val="24"/>
          <w:szCs w:val="24"/>
          <w:lang w:val="en-GB"/>
        </w:rPr>
        <w:t xml:space="preserve">Thus, the very short time frame did not allow for successive iterations that would have led to identifying a compromise between various stakeholders and which would have </w:t>
      </w:r>
      <w:proofErr w:type="spellStart"/>
      <w:r w:rsidRPr="004D69D9">
        <w:rPr>
          <w:rFonts w:ascii="Times New Roman" w:hAnsi="Times New Roman" w:cs="Times New Roman"/>
          <w:sz w:val="24"/>
          <w:szCs w:val="24"/>
          <w:lang w:val="en-GB"/>
        </w:rPr>
        <w:t>favored</w:t>
      </w:r>
      <w:proofErr w:type="spellEnd"/>
      <w:r w:rsidRPr="004D69D9">
        <w:rPr>
          <w:rFonts w:ascii="Times New Roman" w:hAnsi="Times New Roman" w:cs="Times New Roman"/>
          <w:sz w:val="24"/>
          <w:szCs w:val="24"/>
          <w:lang w:val="en-GB"/>
        </w:rPr>
        <w:t xml:space="preserve"> a tougher negotiation with public authorities and EC services. Also, the mix of perspectives on the expectations that government authorities had of CSOs suggests that there is a degree of uncertainty regarding the potential and quality of contributions expected from CSOs in policy-making processes.</w:t>
      </w:r>
    </w:p>
    <w:p w14:paraId="3470A807" w14:textId="5D8FF326" w:rsidR="00677CA0" w:rsidRPr="004D69D9" w:rsidRDefault="00185A5A" w:rsidP="00677CA0">
      <w:pPr>
        <w:spacing w:after="0" w:line="360" w:lineRule="auto"/>
        <w:jc w:val="both"/>
        <w:rPr>
          <w:rFonts w:ascii="Times New Roman" w:hAnsi="Times New Roman" w:cs="Times New Roman"/>
          <w:sz w:val="24"/>
          <w:szCs w:val="24"/>
          <w:lang w:val="en-GB"/>
        </w:rPr>
      </w:pPr>
      <w:r w:rsidRPr="004D69D9">
        <w:rPr>
          <w:rFonts w:ascii="Times New Roman" w:hAnsi="Times New Roman" w:cs="Times New Roman"/>
          <w:sz w:val="24"/>
          <w:szCs w:val="24"/>
          <w:lang w:val="en-GB"/>
        </w:rPr>
        <w:t xml:space="preserve">Regarding the second research question, as emerged from the perceptions expressed by interview participants, for the moment no certain prospects are foreseen for changing the current governance regime concerning European funds management from the perspective of a larger and more responsible involvement of CSOs. According to the perception drawn from </w:t>
      </w:r>
      <w:proofErr w:type="spellStart"/>
      <w:r w:rsidRPr="004D69D9">
        <w:rPr>
          <w:rFonts w:ascii="Times New Roman" w:hAnsi="Times New Roman" w:cs="Times New Roman"/>
          <w:sz w:val="24"/>
          <w:szCs w:val="24"/>
          <w:lang w:val="en-GB"/>
        </w:rPr>
        <w:t>analyzing</w:t>
      </w:r>
      <w:proofErr w:type="spellEnd"/>
      <w:r w:rsidRPr="004D69D9">
        <w:rPr>
          <w:rFonts w:ascii="Times New Roman" w:hAnsi="Times New Roman" w:cs="Times New Roman"/>
          <w:sz w:val="24"/>
          <w:szCs w:val="24"/>
          <w:lang w:val="en-GB"/>
        </w:rPr>
        <w:t xml:space="preserve"> the interviews, the governance regime can be incrementally improved so that in successive temporal iterations it approaches the paradigm specific to socio-centric governance. This requires first carrying out a series of structural reforms at the public sector </w:t>
      </w:r>
      <w:r w:rsidRPr="004D69D9">
        <w:rPr>
          <w:rFonts w:ascii="Times New Roman" w:hAnsi="Times New Roman" w:cs="Times New Roman"/>
          <w:sz w:val="24"/>
          <w:szCs w:val="24"/>
          <w:lang w:val="en-GB"/>
        </w:rPr>
        <w:lastRenderedPageBreak/>
        <w:t xml:space="preserve">level, especially at the subsidiary level, in parallel with strengthening the administrative capacities of CSOs. </w:t>
      </w:r>
      <w:r w:rsidR="00677CA0" w:rsidRPr="004D69D9">
        <w:rPr>
          <w:rFonts w:ascii="Times New Roman" w:hAnsi="Times New Roman" w:cs="Times New Roman"/>
          <w:sz w:val="24"/>
          <w:szCs w:val="24"/>
          <w:lang w:val="en-GB"/>
        </w:rPr>
        <w:t>A boost to this process is the acceleration of implementing investment 4 from component 14 of the NRRP. As also emerged from the research, structured involvement of CSOs from the early stages of designing programs financed by European funds is essential. Furthermore, changing the image of CSOs within public administration and demonstrating their contribution potential to complex processes of managing European funds can be achieved through regular invitations of officials to activities carried out by CSOs.</w:t>
      </w:r>
      <w:r w:rsidR="00D2315E" w:rsidRPr="004D69D9">
        <w:rPr>
          <w:rFonts w:ascii="Times New Roman" w:hAnsi="Times New Roman" w:cs="Times New Roman"/>
          <w:sz w:val="24"/>
          <w:szCs w:val="24"/>
          <w:lang w:val="en-GB"/>
        </w:rPr>
        <w:t xml:space="preserve"> </w:t>
      </w:r>
      <w:r w:rsidR="00677CA0" w:rsidRPr="004D69D9">
        <w:rPr>
          <w:rFonts w:ascii="Times New Roman" w:hAnsi="Times New Roman" w:cs="Times New Roman"/>
          <w:sz w:val="24"/>
          <w:szCs w:val="24"/>
          <w:lang w:val="en-GB"/>
        </w:rPr>
        <w:t>In addition to this, organizing ongoing professional training programs in which public officials and CSO</w:t>
      </w:r>
      <w:r w:rsidR="00D400DF">
        <w:rPr>
          <w:rFonts w:ascii="Times New Roman" w:hAnsi="Times New Roman" w:cs="Times New Roman"/>
          <w:sz w:val="24"/>
          <w:szCs w:val="24"/>
          <w:lang w:val="en-GB"/>
        </w:rPr>
        <w:t>s</w:t>
      </w:r>
      <w:r w:rsidR="00677CA0" w:rsidRPr="004D69D9">
        <w:rPr>
          <w:rFonts w:ascii="Times New Roman" w:hAnsi="Times New Roman" w:cs="Times New Roman"/>
          <w:sz w:val="24"/>
          <w:szCs w:val="24"/>
          <w:lang w:val="en-GB"/>
        </w:rPr>
        <w:t xml:space="preserve"> representatives participate concurrently can contribute to energizing cooperation between the two sectors. At the same time, improved communication and relationships between CSO</w:t>
      </w:r>
      <w:r w:rsidR="00D400DF">
        <w:rPr>
          <w:rFonts w:ascii="Times New Roman" w:hAnsi="Times New Roman" w:cs="Times New Roman"/>
          <w:sz w:val="24"/>
          <w:szCs w:val="24"/>
          <w:lang w:val="en-GB"/>
        </w:rPr>
        <w:t>s</w:t>
      </w:r>
      <w:r w:rsidR="00677CA0" w:rsidRPr="004D69D9">
        <w:rPr>
          <w:rFonts w:ascii="Times New Roman" w:hAnsi="Times New Roman" w:cs="Times New Roman"/>
          <w:sz w:val="24"/>
          <w:szCs w:val="24"/>
          <w:lang w:val="en-GB"/>
        </w:rPr>
        <w:t xml:space="preserve"> representatives and political party leaders could boost transformative processes in public administration from the perspective of involving CSOs in implementing public interventions.</w:t>
      </w:r>
    </w:p>
    <w:p w14:paraId="4E8D9BC2" w14:textId="62E51891" w:rsidR="00246A76" w:rsidRPr="004D69D9" w:rsidRDefault="00677CA0" w:rsidP="00677CA0">
      <w:pPr>
        <w:spacing w:after="0" w:line="360" w:lineRule="auto"/>
        <w:jc w:val="both"/>
        <w:rPr>
          <w:rFonts w:ascii="Times New Roman" w:hAnsi="Times New Roman" w:cs="Times New Roman"/>
          <w:i/>
          <w:iCs/>
          <w:sz w:val="24"/>
          <w:szCs w:val="24"/>
          <w:lang w:val="en-GB"/>
        </w:rPr>
      </w:pPr>
      <w:r w:rsidRPr="004D69D9">
        <w:rPr>
          <w:rFonts w:ascii="Times New Roman" w:hAnsi="Times New Roman" w:cs="Times New Roman"/>
          <w:i/>
          <w:iCs/>
          <w:sz w:val="24"/>
          <w:szCs w:val="24"/>
          <w:lang w:val="en-GB"/>
        </w:rPr>
        <w:t>Conclusions</w:t>
      </w:r>
    </w:p>
    <w:p w14:paraId="5B645C66" w14:textId="02EF3577" w:rsidR="00EC2181" w:rsidRPr="004D69D9" w:rsidRDefault="00EC2181" w:rsidP="00C478EA">
      <w:pPr>
        <w:spacing w:after="0" w:line="360" w:lineRule="auto"/>
        <w:jc w:val="both"/>
        <w:rPr>
          <w:rFonts w:ascii="Times New Roman" w:hAnsi="Times New Roman" w:cs="Times New Roman"/>
          <w:sz w:val="24"/>
          <w:szCs w:val="24"/>
          <w:lang w:val="en-GB"/>
        </w:rPr>
      </w:pPr>
      <w:r w:rsidRPr="004D69D9">
        <w:rPr>
          <w:rFonts w:ascii="Times New Roman" w:hAnsi="Times New Roman" w:cs="Times New Roman"/>
          <w:sz w:val="24"/>
          <w:szCs w:val="24"/>
          <w:lang w:val="en-GB"/>
        </w:rPr>
        <w:t>The research highlighted that in the process of shaping Romania</w:t>
      </w:r>
      <w:r w:rsidR="008109A0">
        <w:rPr>
          <w:rFonts w:ascii="Times New Roman" w:hAnsi="Times New Roman" w:cs="Times New Roman"/>
          <w:sz w:val="24"/>
          <w:szCs w:val="24"/>
          <w:lang w:val="en-GB"/>
        </w:rPr>
        <w:t>’</w:t>
      </w:r>
      <w:r w:rsidRPr="004D69D9">
        <w:rPr>
          <w:rFonts w:ascii="Times New Roman" w:hAnsi="Times New Roman" w:cs="Times New Roman"/>
          <w:sz w:val="24"/>
          <w:szCs w:val="24"/>
          <w:lang w:val="en-GB"/>
        </w:rPr>
        <w:t>s NRRP, the involvement of CSOs was dynamic, but inconsistent. On one hand, in the initial phase, CSO</w:t>
      </w:r>
      <w:r w:rsidR="00D400DF">
        <w:rPr>
          <w:rFonts w:ascii="Times New Roman" w:hAnsi="Times New Roman" w:cs="Times New Roman"/>
          <w:sz w:val="24"/>
          <w:szCs w:val="24"/>
          <w:lang w:val="en-GB"/>
        </w:rPr>
        <w:t>s</w:t>
      </w:r>
      <w:r w:rsidRPr="004D69D9">
        <w:rPr>
          <w:rFonts w:ascii="Times New Roman" w:hAnsi="Times New Roman" w:cs="Times New Roman"/>
          <w:sz w:val="24"/>
          <w:szCs w:val="24"/>
          <w:lang w:val="en-GB"/>
        </w:rPr>
        <w:t xml:space="preserve"> involvement was extremely limited and carried out in a hermetically sealed and restricted framework. On the other hand, in the second phase, the openness to CSOs and their inclusion in the process was much greater, yet this effort did not have a concrete outcome. Too few proposals coming from CSOs were accepted following internal political deliberations and negotiations with EC services. Also, CSOs are involved with specific roles in implementing, monitoring, or evaluating investments in too few reforms and investments in the NRRP.</w:t>
      </w:r>
    </w:p>
    <w:p w14:paraId="22C2E70E" w14:textId="7201C3AC" w:rsidR="00706501" w:rsidRPr="004D69D9" w:rsidRDefault="00F3200A" w:rsidP="00C478EA">
      <w:pPr>
        <w:spacing w:after="0" w:line="360" w:lineRule="auto"/>
        <w:jc w:val="both"/>
        <w:rPr>
          <w:rFonts w:ascii="Times New Roman" w:hAnsi="Times New Roman" w:cs="Times New Roman"/>
          <w:sz w:val="24"/>
          <w:szCs w:val="24"/>
          <w:lang w:val="en-GB"/>
        </w:rPr>
      </w:pPr>
      <w:r w:rsidRPr="004D69D9">
        <w:rPr>
          <w:rFonts w:ascii="Times New Roman" w:hAnsi="Times New Roman" w:cs="Times New Roman"/>
          <w:sz w:val="24"/>
          <w:szCs w:val="24"/>
          <w:lang w:val="en-GB"/>
        </w:rPr>
        <w:t>According to the research results, in shaping Romania</w:t>
      </w:r>
      <w:r w:rsidR="008109A0">
        <w:rPr>
          <w:rFonts w:ascii="Times New Roman" w:hAnsi="Times New Roman" w:cs="Times New Roman"/>
          <w:sz w:val="24"/>
          <w:szCs w:val="24"/>
          <w:lang w:val="en-GB"/>
        </w:rPr>
        <w:t>’</w:t>
      </w:r>
      <w:r w:rsidRPr="004D69D9">
        <w:rPr>
          <w:rFonts w:ascii="Times New Roman" w:hAnsi="Times New Roman" w:cs="Times New Roman"/>
          <w:sz w:val="24"/>
          <w:szCs w:val="24"/>
          <w:lang w:val="en-GB"/>
        </w:rPr>
        <w:t>s NRRP, the arrangements specific to state-centric governance prevailed, even though arrangements close to the socio-centric governance regime were used in certain fields and critical moments of the process. These attempts were too small in scale and without the potential to demonstrate their effectiveness and thus produce a critical juncture. The phenomenon thus indicates the constancy of the state-centric governance regime in the field of programming and managing European funds, without a certain potential for approaching the socio-centric governance paradigm in the next period.</w:t>
      </w:r>
      <w:r w:rsidR="00B30B34" w:rsidRPr="004D69D9">
        <w:rPr>
          <w:rFonts w:ascii="Times New Roman" w:hAnsi="Times New Roman" w:cs="Times New Roman"/>
          <w:sz w:val="24"/>
          <w:szCs w:val="24"/>
          <w:lang w:val="en-GB"/>
        </w:rPr>
        <w:t xml:space="preserve"> </w:t>
      </w:r>
      <w:r w:rsidRPr="004D69D9">
        <w:rPr>
          <w:rFonts w:ascii="Times New Roman" w:hAnsi="Times New Roman" w:cs="Times New Roman"/>
          <w:sz w:val="24"/>
          <w:szCs w:val="24"/>
          <w:lang w:val="en-GB"/>
        </w:rPr>
        <w:t xml:space="preserve">The interviews conducted thus partially validate the research hypothesis. As derived from the research results, the fundamental cause of this phenomenon lies in the fact that a mature civic and participatory culture does not yet exist to </w:t>
      </w:r>
      <w:proofErr w:type="spellStart"/>
      <w:r w:rsidRPr="004D69D9">
        <w:rPr>
          <w:rFonts w:ascii="Times New Roman" w:hAnsi="Times New Roman" w:cs="Times New Roman"/>
          <w:sz w:val="24"/>
          <w:szCs w:val="24"/>
          <w:lang w:val="en-GB"/>
        </w:rPr>
        <w:t>favor</w:t>
      </w:r>
      <w:proofErr w:type="spellEnd"/>
      <w:r w:rsidRPr="004D69D9">
        <w:rPr>
          <w:rFonts w:ascii="Times New Roman" w:hAnsi="Times New Roman" w:cs="Times New Roman"/>
          <w:sz w:val="24"/>
          <w:szCs w:val="24"/>
          <w:lang w:val="en-GB"/>
        </w:rPr>
        <w:t xml:space="preserve"> the establishment and irreversible maintenance of arrangements that would provoke the change of current arrangements.</w:t>
      </w:r>
    </w:p>
    <w:p w14:paraId="5497FB3B" w14:textId="77777777" w:rsidR="009A6D86" w:rsidRPr="004D69D9" w:rsidRDefault="009A6D86" w:rsidP="00C478EA">
      <w:pPr>
        <w:spacing w:after="0" w:line="240" w:lineRule="auto"/>
        <w:rPr>
          <w:rFonts w:ascii="Times New Roman" w:eastAsia="Times New Roman" w:hAnsi="Times New Roman" w:cs="Times New Roman"/>
          <w:i/>
          <w:iCs/>
          <w:color w:val="1D2228"/>
          <w:kern w:val="0"/>
          <w:sz w:val="24"/>
          <w:szCs w:val="24"/>
          <w:lang w:val="en-GB" w:eastAsia="ro-RO"/>
          <w14:ligatures w14:val="none"/>
        </w:rPr>
      </w:pPr>
      <w:bookmarkStart w:id="2" w:name="_Hlk156540188"/>
      <w:r w:rsidRPr="004D69D9">
        <w:rPr>
          <w:rFonts w:ascii="Times New Roman" w:eastAsia="Times New Roman" w:hAnsi="Times New Roman" w:cs="Times New Roman"/>
          <w:i/>
          <w:iCs/>
          <w:color w:val="1D2228"/>
          <w:kern w:val="0"/>
          <w:sz w:val="24"/>
          <w:szCs w:val="24"/>
          <w:lang w:val="en-GB" w:eastAsia="ro-RO"/>
          <w14:ligatures w14:val="none"/>
        </w:rPr>
        <w:lastRenderedPageBreak/>
        <w:t>Literature</w:t>
      </w:r>
    </w:p>
    <w:p w14:paraId="7C90067F" w14:textId="144FCDD4" w:rsidR="00E23733" w:rsidRPr="004D69D9" w:rsidRDefault="00E23733" w:rsidP="006D4784">
      <w:pPr>
        <w:pStyle w:val="Listparagraf"/>
        <w:numPr>
          <w:ilvl w:val="0"/>
          <w:numId w:val="10"/>
        </w:numPr>
        <w:spacing w:after="0" w:line="240" w:lineRule="auto"/>
        <w:jc w:val="both"/>
        <w:rPr>
          <w:rFonts w:ascii="Times New Roman" w:hAnsi="Times New Roman" w:cs="Times New Roman"/>
          <w:color w:val="000000"/>
          <w:sz w:val="20"/>
          <w:szCs w:val="20"/>
          <w:lang w:val="en-GB"/>
        </w:rPr>
      </w:pPr>
      <w:proofErr w:type="spellStart"/>
      <w:r w:rsidRPr="004D69D9">
        <w:rPr>
          <w:rFonts w:ascii="Times New Roman" w:hAnsi="Times New Roman" w:cs="Times New Roman"/>
          <w:color w:val="000000"/>
          <w:sz w:val="20"/>
          <w:szCs w:val="20"/>
          <w:lang w:val="en-GB"/>
        </w:rPr>
        <w:t>Bokhorst</w:t>
      </w:r>
      <w:proofErr w:type="spellEnd"/>
      <w:r w:rsidRPr="004D69D9">
        <w:rPr>
          <w:rFonts w:ascii="Times New Roman" w:hAnsi="Times New Roman" w:cs="Times New Roman"/>
          <w:color w:val="000000"/>
          <w:sz w:val="20"/>
          <w:szCs w:val="20"/>
          <w:lang w:val="en-GB"/>
        </w:rPr>
        <w:t>, David, and Corti</w:t>
      </w:r>
      <w:bookmarkEnd w:id="2"/>
      <w:r w:rsidRPr="004D69D9">
        <w:rPr>
          <w:rFonts w:ascii="Times New Roman" w:hAnsi="Times New Roman" w:cs="Times New Roman"/>
          <w:color w:val="000000"/>
          <w:sz w:val="20"/>
          <w:szCs w:val="20"/>
          <w:lang w:val="en-GB"/>
        </w:rPr>
        <w:t xml:space="preserve">, Francesco, </w:t>
      </w:r>
      <w:r w:rsidR="006D3E60" w:rsidRPr="004D69D9">
        <w:rPr>
          <w:rFonts w:ascii="Times New Roman" w:hAnsi="Times New Roman" w:cs="Times New Roman"/>
          <w:color w:val="000000"/>
          <w:sz w:val="20"/>
          <w:szCs w:val="20"/>
          <w:lang w:val="en-GB"/>
        </w:rPr>
        <w:t>‘</w:t>
      </w:r>
      <w:r w:rsidRPr="004D69D9">
        <w:rPr>
          <w:rFonts w:ascii="Times New Roman" w:hAnsi="Times New Roman" w:cs="Times New Roman"/>
          <w:color w:val="000000"/>
          <w:sz w:val="20"/>
          <w:szCs w:val="20"/>
          <w:lang w:val="en-GB"/>
        </w:rPr>
        <w:t>Governing Europe’s Recovery and Resilience Facility: Between Discipline and Discretion</w:t>
      </w:r>
      <w:r w:rsidR="006D3E60" w:rsidRPr="004D69D9">
        <w:rPr>
          <w:rFonts w:ascii="Times New Roman" w:hAnsi="Times New Roman" w:cs="Times New Roman"/>
          <w:sz w:val="20"/>
          <w:szCs w:val="20"/>
          <w:lang w:val="en-GB"/>
        </w:rPr>
        <w:t>’</w:t>
      </w:r>
      <w:r w:rsidR="006C2FF5" w:rsidRPr="004D69D9">
        <w:rPr>
          <w:rFonts w:ascii="Times New Roman" w:hAnsi="Times New Roman" w:cs="Times New Roman"/>
          <w:color w:val="000000"/>
          <w:sz w:val="20"/>
          <w:szCs w:val="20"/>
          <w:lang w:val="en-GB"/>
        </w:rPr>
        <w:t>.</w:t>
      </w:r>
      <w:r w:rsidRPr="004D69D9">
        <w:rPr>
          <w:rFonts w:ascii="Times New Roman" w:hAnsi="Times New Roman" w:cs="Times New Roman"/>
          <w:color w:val="000000"/>
          <w:sz w:val="20"/>
          <w:szCs w:val="20"/>
          <w:lang w:val="en-GB"/>
        </w:rPr>
        <w:t xml:space="preserve"> </w:t>
      </w:r>
      <w:r w:rsidRPr="004D69D9">
        <w:rPr>
          <w:rFonts w:ascii="Times New Roman" w:hAnsi="Times New Roman" w:cs="Times New Roman"/>
          <w:i/>
          <w:iCs/>
          <w:color w:val="000000"/>
          <w:sz w:val="20"/>
          <w:szCs w:val="20"/>
          <w:lang w:val="en-GB"/>
        </w:rPr>
        <w:t>Government and Opposition</w:t>
      </w:r>
      <w:r w:rsidRPr="004D69D9">
        <w:rPr>
          <w:rFonts w:ascii="Times New Roman" w:hAnsi="Times New Roman" w:cs="Times New Roman"/>
          <w:color w:val="000000"/>
          <w:sz w:val="20"/>
          <w:szCs w:val="20"/>
          <w:lang w:val="en-GB"/>
        </w:rPr>
        <w:t>, 2023, DOI:10.1017/gov.2023.14.</w:t>
      </w:r>
    </w:p>
    <w:p w14:paraId="546F2255" w14:textId="11B955AB" w:rsidR="00E23733" w:rsidRPr="004D69D9" w:rsidRDefault="00DF11CF" w:rsidP="006D4784">
      <w:pPr>
        <w:pStyle w:val="Listparagraf"/>
        <w:numPr>
          <w:ilvl w:val="0"/>
          <w:numId w:val="10"/>
        </w:numPr>
        <w:spacing w:after="0" w:line="240" w:lineRule="auto"/>
        <w:jc w:val="both"/>
        <w:rPr>
          <w:rFonts w:ascii="Times New Roman" w:hAnsi="Times New Roman" w:cs="Times New Roman"/>
          <w:color w:val="000000"/>
          <w:sz w:val="20"/>
          <w:szCs w:val="20"/>
          <w:lang w:val="en-GB"/>
        </w:rPr>
      </w:pPr>
      <w:r w:rsidRPr="004D69D9">
        <w:rPr>
          <w:rFonts w:ascii="Times New Roman" w:hAnsi="Times New Roman" w:cs="Times New Roman"/>
          <w:color w:val="000000"/>
          <w:sz w:val="20"/>
          <w:szCs w:val="20"/>
          <w:lang w:val="en-GB"/>
        </w:rPr>
        <w:t xml:space="preserve">Capati, Andrea </w:t>
      </w:r>
      <w:r w:rsidR="00363C4D" w:rsidRPr="004D69D9">
        <w:rPr>
          <w:rFonts w:ascii="Times New Roman" w:hAnsi="Times New Roman" w:cs="Times New Roman"/>
          <w:color w:val="000000"/>
          <w:sz w:val="20"/>
          <w:szCs w:val="20"/>
          <w:lang w:val="en-GB"/>
        </w:rPr>
        <w:t xml:space="preserve">(2023): </w:t>
      </w:r>
      <w:r w:rsidR="006D3E60" w:rsidRPr="004D69D9">
        <w:rPr>
          <w:rFonts w:ascii="Times New Roman" w:hAnsi="Times New Roman" w:cs="Times New Roman"/>
          <w:sz w:val="20"/>
          <w:szCs w:val="20"/>
          <w:lang w:val="en-GB"/>
        </w:rPr>
        <w:t>‘</w:t>
      </w:r>
      <w:r w:rsidRPr="004D69D9">
        <w:rPr>
          <w:rFonts w:ascii="Times New Roman" w:hAnsi="Times New Roman" w:cs="Times New Roman"/>
          <w:color w:val="000000"/>
          <w:sz w:val="20"/>
          <w:szCs w:val="20"/>
          <w:lang w:val="en-GB"/>
        </w:rPr>
        <w:t>The COVID-19 Pandemic and the Establishment of the Recovery and Resilience Facility: A “Critical Junctures” Analysis of the European Union’s Financial Assistance Regime</w:t>
      </w:r>
      <w:r w:rsidR="006D3E60" w:rsidRPr="004D69D9">
        <w:rPr>
          <w:rFonts w:ascii="Times New Roman" w:hAnsi="Times New Roman" w:cs="Times New Roman"/>
          <w:sz w:val="20"/>
          <w:szCs w:val="20"/>
          <w:lang w:val="en-GB"/>
        </w:rPr>
        <w:t>’</w:t>
      </w:r>
      <w:r w:rsidR="006C2FF5" w:rsidRPr="004D69D9">
        <w:rPr>
          <w:rFonts w:ascii="Times New Roman" w:hAnsi="Times New Roman" w:cs="Times New Roman"/>
          <w:color w:val="000000"/>
          <w:sz w:val="20"/>
          <w:szCs w:val="20"/>
          <w:lang w:val="en-GB"/>
        </w:rPr>
        <w:t>.</w:t>
      </w:r>
      <w:r w:rsidRPr="004D69D9">
        <w:rPr>
          <w:rFonts w:ascii="Times New Roman" w:hAnsi="Times New Roman" w:cs="Times New Roman"/>
          <w:color w:val="000000"/>
          <w:sz w:val="20"/>
          <w:szCs w:val="20"/>
          <w:lang w:val="en-GB"/>
        </w:rPr>
        <w:t xml:space="preserve"> </w:t>
      </w:r>
      <w:r w:rsidRPr="004D69D9">
        <w:rPr>
          <w:rFonts w:ascii="Times New Roman" w:hAnsi="Times New Roman" w:cs="Times New Roman"/>
          <w:i/>
          <w:iCs/>
          <w:color w:val="000000"/>
          <w:sz w:val="20"/>
          <w:szCs w:val="20"/>
          <w:lang w:val="en-GB"/>
        </w:rPr>
        <w:t>Politikon</w:t>
      </w:r>
      <w:r w:rsidRPr="004D69D9">
        <w:rPr>
          <w:rFonts w:ascii="Times New Roman" w:hAnsi="Times New Roman" w:cs="Times New Roman"/>
          <w:color w:val="000000"/>
          <w:sz w:val="20"/>
          <w:szCs w:val="20"/>
          <w:lang w:val="en-GB"/>
        </w:rPr>
        <w:t>, Vol. 55, pp. 19-43.</w:t>
      </w:r>
    </w:p>
    <w:p w14:paraId="5DBD7612" w14:textId="5566B80F" w:rsidR="006D3E60" w:rsidRPr="004D69D9" w:rsidRDefault="00E24510" w:rsidP="006D4784">
      <w:pPr>
        <w:pStyle w:val="Listparagraf"/>
        <w:numPr>
          <w:ilvl w:val="0"/>
          <w:numId w:val="10"/>
        </w:numPr>
        <w:spacing w:after="0" w:line="240" w:lineRule="auto"/>
        <w:jc w:val="both"/>
        <w:rPr>
          <w:rFonts w:ascii="Times New Roman" w:hAnsi="Times New Roman" w:cs="Times New Roman"/>
          <w:color w:val="000000"/>
          <w:sz w:val="20"/>
          <w:szCs w:val="20"/>
          <w:lang w:val="en-GB"/>
        </w:rPr>
      </w:pPr>
      <w:proofErr w:type="spellStart"/>
      <w:r w:rsidRPr="004D69D9">
        <w:rPr>
          <w:rFonts w:ascii="Times New Roman" w:hAnsi="Times New Roman" w:cs="Times New Roman"/>
          <w:color w:val="000000"/>
          <w:sz w:val="20"/>
          <w:szCs w:val="20"/>
          <w:lang w:val="en-GB"/>
        </w:rPr>
        <w:t>Ciot</w:t>
      </w:r>
      <w:proofErr w:type="spellEnd"/>
      <w:r w:rsidR="006D3E60" w:rsidRPr="004D69D9">
        <w:rPr>
          <w:rFonts w:ascii="Times New Roman" w:hAnsi="Times New Roman" w:cs="Times New Roman"/>
          <w:color w:val="000000"/>
          <w:sz w:val="20"/>
          <w:szCs w:val="20"/>
          <w:lang w:val="en-GB"/>
        </w:rPr>
        <w:t>,</w:t>
      </w:r>
      <w:r w:rsidRPr="004D69D9">
        <w:rPr>
          <w:rFonts w:ascii="Times New Roman" w:hAnsi="Times New Roman" w:cs="Times New Roman"/>
          <w:color w:val="000000"/>
          <w:sz w:val="20"/>
          <w:szCs w:val="20"/>
          <w:lang w:val="en-GB"/>
        </w:rPr>
        <w:t xml:space="preserve"> Melania-Gabriela</w:t>
      </w:r>
      <w:r w:rsidR="006D3E60" w:rsidRPr="004D69D9">
        <w:rPr>
          <w:rFonts w:ascii="Times New Roman" w:hAnsi="Times New Roman" w:cs="Times New Roman"/>
          <w:color w:val="000000"/>
          <w:sz w:val="20"/>
          <w:szCs w:val="20"/>
          <w:lang w:val="en-GB"/>
        </w:rPr>
        <w:t xml:space="preserve"> (2023):</w:t>
      </w:r>
      <w:r w:rsidRPr="004D69D9">
        <w:rPr>
          <w:rFonts w:ascii="Times New Roman" w:hAnsi="Times New Roman" w:cs="Times New Roman"/>
          <w:color w:val="000000"/>
          <w:sz w:val="20"/>
          <w:szCs w:val="20"/>
          <w:lang w:val="en-GB"/>
        </w:rPr>
        <w:t xml:space="preserve"> </w:t>
      </w:r>
      <w:r w:rsidR="006D3E60" w:rsidRPr="004D69D9">
        <w:rPr>
          <w:rFonts w:ascii="Times New Roman" w:hAnsi="Times New Roman" w:cs="Times New Roman"/>
          <w:sz w:val="20"/>
          <w:szCs w:val="20"/>
          <w:lang w:val="en-GB"/>
        </w:rPr>
        <w:t>‘</w:t>
      </w:r>
      <w:r w:rsidRPr="004D69D9">
        <w:rPr>
          <w:rFonts w:ascii="Times New Roman" w:hAnsi="Times New Roman" w:cs="Times New Roman"/>
          <w:color w:val="000000"/>
          <w:sz w:val="20"/>
          <w:szCs w:val="20"/>
          <w:lang w:val="en-GB"/>
        </w:rPr>
        <w:t>Romanian Civil Society and the Preparation of Romania’s Accession to the EU</w:t>
      </w:r>
      <w:r w:rsidR="006D3E60" w:rsidRPr="004D69D9">
        <w:rPr>
          <w:rFonts w:ascii="Times New Roman" w:hAnsi="Times New Roman" w:cs="Times New Roman"/>
          <w:sz w:val="20"/>
          <w:szCs w:val="20"/>
          <w:lang w:val="en-GB"/>
        </w:rPr>
        <w:t>’</w:t>
      </w:r>
      <w:r w:rsidR="006C2FF5" w:rsidRPr="004D69D9">
        <w:rPr>
          <w:rFonts w:ascii="Times New Roman" w:hAnsi="Times New Roman" w:cs="Times New Roman"/>
          <w:color w:val="000000"/>
          <w:sz w:val="20"/>
          <w:szCs w:val="20"/>
          <w:lang w:val="en-GB"/>
        </w:rPr>
        <w:t>.</w:t>
      </w:r>
      <w:r w:rsidRPr="004D69D9">
        <w:rPr>
          <w:rFonts w:ascii="Times New Roman" w:hAnsi="Times New Roman" w:cs="Times New Roman"/>
          <w:color w:val="000000"/>
          <w:sz w:val="20"/>
          <w:szCs w:val="20"/>
          <w:lang w:val="en-GB"/>
        </w:rPr>
        <w:t xml:space="preserve"> </w:t>
      </w:r>
      <w:r w:rsidRPr="004D69D9">
        <w:rPr>
          <w:rFonts w:ascii="Times New Roman" w:hAnsi="Times New Roman" w:cs="Times New Roman"/>
          <w:i/>
          <w:iCs/>
          <w:color w:val="000000"/>
          <w:sz w:val="20"/>
          <w:szCs w:val="20"/>
          <w:lang w:val="en-GB"/>
        </w:rPr>
        <w:t xml:space="preserve">Civil </w:t>
      </w:r>
      <w:proofErr w:type="spellStart"/>
      <w:r w:rsidRPr="004D69D9">
        <w:rPr>
          <w:rFonts w:ascii="Times New Roman" w:hAnsi="Times New Roman" w:cs="Times New Roman"/>
          <w:i/>
          <w:iCs/>
          <w:color w:val="000000"/>
          <w:sz w:val="20"/>
          <w:szCs w:val="20"/>
          <w:lang w:val="en-GB"/>
        </w:rPr>
        <w:t>Szemle</w:t>
      </w:r>
      <w:proofErr w:type="spellEnd"/>
      <w:r w:rsidRPr="004D69D9">
        <w:rPr>
          <w:rFonts w:ascii="Times New Roman" w:hAnsi="Times New Roman" w:cs="Times New Roman"/>
          <w:color w:val="000000"/>
          <w:sz w:val="20"/>
          <w:szCs w:val="20"/>
          <w:lang w:val="en-GB"/>
        </w:rPr>
        <w:t xml:space="preserve">, Vol. </w:t>
      </w:r>
      <w:r w:rsidR="006D3E60" w:rsidRPr="004D69D9">
        <w:rPr>
          <w:rFonts w:ascii="Times New Roman" w:hAnsi="Times New Roman" w:cs="Times New Roman"/>
          <w:color w:val="000000"/>
          <w:sz w:val="20"/>
          <w:szCs w:val="20"/>
          <w:lang w:val="en-GB"/>
        </w:rPr>
        <w:t>XX (4), pp. 221-242.</w:t>
      </w:r>
    </w:p>
    <w:p w14:paraId="665AE1AB" w14:textId="667178A0" w:rsidR="006D3E60" w:rsidRPr="004D69D9" w:rsidRDefault="00363C4D" w:rsidP="006D4784">
      <w:pPr>
        <w:pStyle w:val="Listparagraf"/>
        <w:numPr>
          <w:ilvl w:val="0"/>
          <w:numId w:val="10"/>
        </w:numPr>
        <w:spacing w:after="0" w:line="240" w:lineRule="auto"/>
        <w:jc w:val="both"/>
        <w:rPr>
          <w:rFonts w:ascii="Times New Roman" w:hAnsi="Times New Roman" w:cs="Times New Roman"/>
          <w:color w:val="000000"/>
          <w:sz w:val="20"/>
          <w:szCs w:val="20"/>
          <w:lang w:val="en-GB"/>
        </w:rPr>
      </w:pPr>
      <w:r w:rsidRPr="004D69D9">
        <w:rPr>
          <w:rFonts w:ascii="Times New Roman" w:hAnsi="Times New Roman" w:cs="Times New Roman"/>
          <w:color w:val="000000"/>
          <w:sz w:val="20"/>
          <w:szCs w:val="20"/>
          <w:lang w:val="en-GB"/>
        </w:rPr>
        <w:t xml:space="preserve">Dimitriu, Raluca (2022): </w:t>
      </w:r>
      <w:r w:rsidR="006D3E60" w:rsidRPr="004D69D9">
        <w:rPr>
          <w:rFonts w:ascii="Times New Roman" w:hAnsi="Times New Roman" w:cs="Times New Roman"/>
          <w:sz w:val="20"/>
          <w:szCs w:val="20"/>
          <w:lang w:val="en-GB"/>
        </w:rPr>
        <w:t>‘</w:t>
      </w:r>
      <w:r w:rsidRPr="004D69D9">
        <w:rPr>
          <w:rFonts w:ascii="Times New Roman" w:hAnsi="Times New Roman" w:cs="Times New Roman"/>
          <w:color w:val="000000"/>
          <w:sz w:val="20"/>
          <w:szCs w:val="20"/>
          <w:lang w:val="en-GB"/>
        </w:rPr>
        <w:t>National Recovery and Resilience Plan: Romania</w:t>
      </w:r>
      <w:r w:rsidR="004D69D9" w:rsidRPr="004D69D9">
        <w:rPr>
          <w:rFonts w:ascii="Times New Roman" w:hAnsi="Times New Roman" w:cs="Times New Roman"/>
          <w:sz w:val="20"/>
          <w:szCs w:val="20"/>
          <w:lang w:val="en-GB"/>
        </w:rPr>
        <w:t>’</w:t>
      </w:r>
      <w:r w:rsidR="004D69D9" w:rsidRPr="004D69D9">
        <w:rPr>
          <w:rFonts w:ascii="Times New Roman" w:hAnsi="Times New Roman" w:cs="Times New Roman"/>
          <w:color w:val="000000"/>
          <w:sz w:val="20"/>
          <w:szCs w:val="20"/>
          <w:lang w:val="en-GB"/>
        </w:rPr>
        <w:t>.</w:t>
      </w:r>
      <w:r w:rsidR="00851E50" w:rsidRPr="004D69D9">
        <w:rPr>
          <w:rFonts w:ascii="Times New Roman" w:hAnsi="Times New Roman" w:cs="Times New Roman"/>
          <w:color w:val="000000"/>
          <w:sz w:val="20"/>
          <w:szCs w:val="20"/>
          <w:lang w:val="en-GB"/>
        </w:rPr>
        <w:t xml:space="preserve"> </w:t>
      </w:r>
      <w:r w:rsidRPr="004D69D9">
        <w:rPr>
          <w:rFonts w:ascii="Times New Roman" w:hAnsi="Times New Roman" w:cs="Times New Roman"/>
          <w:i/>
          <w:iCs/>
          <w:color w:val="000000"/>
          <w:sz w:val="20"/>
          <w:szCs w:val="20"/>
          <w:lang w:val="en-GB"/>
        </w:rPr>
        <w:t>Italian Labour Law E-Journal</w:t>
      </w:r>
      <w:r w:rsidR="006C2FF5" w:rsidRPr="004D69D9">
        <w:rPr>
          <w:rFonts w:ascii="Times New Roman" w:hAnsi="Times New Roman" w:cs="Times New Roman"/>
          <w:color w:val="000000"/>
          <w:sz w:val="20"/>
          <w:szCs w:val="20"/>
          <w:lang w:val="en-GB"/>
        </w:rPr>
        <w:t>.</w:t>
      </w:r>
      <w:r w:rsidRPr="004D69D9">
        <w:rPr>
          <w:rFonts w:ascii="Times New Roman" w:hAnsi="Times New Roman" w:cs="Times New Roman"/>
          <w:color w:val="000000"/>
          <w:sz w:val="20"/>
          <w:szCs w:val="20"/>
          <w:lang w:val="en-GB"/>
        </w:rPr>
        <w:t xml:space="preserve"> Vol. 15 </w:t>
      </w:r>
      <w:r w:rsidR="006D3E60" w:rsidRPr="004D69D9">
        <w:rPr>
          <w:rFonts w:ascii="Times New Roman" w:hAnsi="Times New Roman" w:cs="Times New Roman"/>
          <w:color w:val="000000"/>
          <w:sz w:val="20"/>
          <w:szCs w:val="20"/>
          <w:lang w:val="en-GB"/>
        </w:rPr>
        <w:t>(</w:t>
      </w:r>
      <w:r w:rsidRPr="004D69D9">
        <w:rPr>
          <w:rFonts w:ascii="Times New Roman" w:hAnsi="Times New Roman" w:cs="Times New Roman"/>
          <w:color w:val="000000"/>
          <w:sz w:val="20"/>
          <w:szCs w:val="20"/>
          <w:lang w:val="en-GB"/>
        </w:rPr>
        <w:t>1S</w:t>
      </w:r>
      <w:r w:rsidR="006D3E60" w:rsidRPr="004D69D9">
        <w:rPr>
          <w:rFonts w:ascii="Times New Roman" w:hAnsi="Times New Roman" w:cs="Times New Roman"/>
          <w:color w:val="000000"/>
          <w:sz w:val="20"/>
          <w:szCs w:val="20"/>
          <w:lang w:val="en-GB"/>
        </w:rPr>
        <w:t>).</w:t>
      </w:r>
    </w:p>
    <w:p w14:paraId="4A640772" w14:textId="45DCC1DC" w:rsidR="004E0777" w:rsidRPr="004D69D9" w:rsidRDefault="004E0777" w:rsidP="006D4784">
      <w:pPr>
        <w:pStyle w:val="Listparagraf"/>
        <w:numPr>
          <w:ilvl w:val="0"/>
          <w:numId w:val="10"/>
        </w:numPr>
        <w:spacing w:after="0" w:line="240" w:lineRule="auto"/>
        <w:jc w:val="both"/>
        <w:rPr>
          <w:rFonts w:ascii="Times New Roman" w:hAnsi="Times New Roman" w:cs="Times New Roman"/>
          <w:color w:val="000000"/>
          <w:sz w:val="20"/>
          <w:szCs w:val="20"/>
          <w:lang w:val="en-GB"/>
        </w:rPr>
      </w:pPr>
      <w:r w:rsidRPr="004D69D9">
        <w:rPr>
          <w:rFonts w:ascii="Times New Roman" w:hAnsi="Times New Roman" w:cs="Times New Roman"/>
          <w:color w:val="000000"/>
          <w:sz w:val="20"/>
          <w:szCs w:val="20"/>
          <w:lang w:val="en-GB"/>
        </w:rPr>
        <w:t>European Commission (2014):  Commission Delegated Regulation (EU) No 240/2014 of 7 January 2014 on the European code of conduct on partnership in the framework of the European Structural and Investment Funds, Official Journal of the European Union, 74, 14.3.2014, pp. 1-7.</w:t>
      </w:r>
    </w:p>
    <w:p w14:paraId="07D8F73D" w14:textId="5115047D" w:rsidR="009A6D86" w:rsidRPr="004D69D9" w:rsidRDefault="00F67D3D" w:rsidP="006D4784">
      <w:pPr>
        <w:pStyle w:val="Listparagraf"/>
        <w:numPr>
          <w:ilvl w:val="0"/>
          <w:numId w:val="10"/>
        </w:numPr>
        <w:spacing w:after="0" w:line="240" w:lineRule="auto"/>
        <w:jc w:val="both"/>
        <w:rPr>
          <w:rFonts w:ascii="Times New Roman" w:hAnsi="Times New Roman" w:cs="Times New Roman"/>
          <w:color w:val="000000"/>
          <w:sz w:val="20"/>
          <w:szCs w:val="20"/>
          <w:lang w:val="en-GB"/>
        </w:rPr>
      </w:pPr>
      <w:bookmarkStart w:id="3" w:name="_Hlk163330100"/>
      <w:r w:rsidRPr="004D69D9">
        <w:rPr>
          <w:rFonts w:ascii="Times New Roman" w:hAnsi="Times New Roman" w:cs="Times New Roman"/>
          <w:color w:val="000000"/>
          <w:sz w:val="20"/>
          <w:szCs w:val="20"/>
          <w:lang w:val="en-GB"/>
        </w:rPr>
        <w:t xml:space="preserve">European Commission </w:t>
      </w:r>
      <w:bookmarkEnd w:id="3"/>
      <w:r w:rsidRPr="004D69D9">
        <w:rPr>
          <w:rFonts w:ascii="Times New Roman" w:hAnsi="Times New Roman" w:cs="Times New Roman"/>
          <w:color w:val="000000"/>
          <w:sz w:val="20"/>
          <w:szCs w:val="20"/>
          <w:lang w:val="en-GB"/>
        </w:rPr>
        <w:t>(2021): Analysis of the recovery and resilience plan of Romania Accompanying the document Proposal for a Council Implementing Decision on the approval of the assessment of the recovery and resilience plan for Romania, SWD/2021/276 final.</w:t>
      </w:r>
    </w:p>
    <w:p w14:paraId="68147B10" w14:textId="0DEAE828" w:rsidR="00EA71D4" w:rsidRPr="004D69D9" w:rsidRDefault="00EA71D4" w:rsidP="006D4784">
      <w:pPr>
        <w:pStyle w:val="Listparagraf"/>
        <w:numPr>
          <w:ilvl w:val="0"/>
          <w:numId w:val="10"/>
        </w:numPr>
        <w:spacing w:after="0" w:line="240" w:lineRule="auto"/>
        <w:jc w:val="both"/>
        <w:rPr>
          <w:rFonts w:ascii="Times New Roman" w:hAnsi="Times New Roman" w:cs="Times New Roman"/>
          <w:color w:val="000000"/>
          <w:sz w:val="20"/>
          <w:szCs w:val="20"/>
          <w:lang w:val="en-GB"/>
        </w:rPr>
      </w:pPr>
      <w:r w:rsidRPr="004D69D9">
        <w:rPr>
          <w:rFonts w:ascii="Times New Roman" w:hAnsi="Times New Roman" w:cs="Times New Roman"/>
          <w:color w:val="000000"/>
          <w:sz w:val="20"/>
          <w:szCs w:val="20"/>
          <w:lang w:val="en-GB"/>
        </w:rPr>
        <w:t xml:space="preserve">European Parliament (2022): Report on the implementation of the Recovery and Resilience Facility. </w:t>
      </w:r>
      <w:bookmarkStart w:id="4" w:name="_Hlk156932895"/>
      <w:r w:rsidRPr="004D69D9">
        <w:rPr>
          <w:rFonts w:ascii="Times New Roman" w:hAnsi="Times New Roman" w:cs="Times New Roman"/>
          <w:color w:val="000000"/>
          <w:sz w:val="20"/>
          <w:szCs w:val="20"/>
          <w:lang w:val="en-GB"/>
        </w:rPr>
        <w:t>2021/2251 (INI).</w:t>
      </w:r>
      <w:bookmarkEnd w:id="4"/>
    </w:p>
    <w:p w14:paraId="721A7509" w14:textId="2A24F255" w:rsidR="009A6D86" w:rsidRPr="004D69D9" w:rsidRDefault="009A6D86" w:rsidP="002932B0">
      <w:pPr>
        <w:pStyle w:val="Listparagraf"/>
        <w:numPr>
          <w:ilvl w:val="0"/>
          <w:numId w:val="10"/>
        </w:numPr>
        <w:spacing w:after="0" w:line="240" w:lineRule="auto"/>
        <w:rPr>
          <w:rFonts w:ascii="Times New Roman" w:hAnsi="Times New Roman" w:cs="Times New Roman"/>
          <w:color w:val="000000"/>
          <w:sz w:val="20"/>
          <w:szCs w:val="20"/>
          <w:lang w:val="en-GB"/>
        </w:rPr>
      </w:pPr>
      <w:r w:rsidRPr="004D69D9">
        <w:rPr>
          <w:rFonts w:ascii="Times New Roman" w:hAnsi="Times New Roman" w:cs="Times New Roman"/>
          <w:color w:val="000000"/>
          <w:sz w:val="20"/>
          <w:szCs w:val="20"/>
          <w:lang w:val="en-GB"/>
        </w:rPr>
        <w:t xml:space="preserve">Hartwell, Christopher, </w:t>
      </w:r>
      <w:proofErr w:type="spellStart"/>
      <w:r w:rsidRPr="004D69D9">
        <w:rPr>
          <w:rFonts w:ascii="Times New Roman" w:hAnsi="Times New Roman" w:cs="Times New Roman"/>
          <w:color w:val="000000"/>
          <w:sz w:val="20"/>
          <w:szCs w:val="20"/>
          <w:lang w:val="en-GB"/>
        </w:rPr>
        <w:t>Hagemejer</w:t>
      </w:r>
      <w:proofErr w:type="spellEnd"/>
      <w:r w:rsidRPr="004D69D9">
        <w:rPr>
          <w:rFonts w:ascii="Times New Roman" w:hAnsi="Times New Roman" w:cs="Times New Roman"/>
          <w:color w:val="000000"/>
          <w:sz w:val="20"/>
          <w:szCs w:val="20"/>
          <w:lang w:val="en-GB"/>
        </w:rPr>
        <w:t xml:space="preserve">, Jan, </w:t>
      </w:r>
      <w:proofErr w:type="spellStart"/>
      <w:r w:rsidRPr="004D69D9">
        <w:rPr>
          <w:rFonts w:ascii="Times New Roman" w:hAnsi="Times New Roman" w:cs="Times New Roman"/>
          <w:color w:val="000000"/>
          <w:sz w:val="20"/>
          <w:szCs w:val="20"/>
          <w:lang w:val="en-GB"/>
        </w:rPr>
        <w:t>Pechcińska</w:t>
      </w:r>
      <w:proofErr w:type="spellEnd"/>
      <w:r w:rsidRPr="004D69D9">
        <w:rPr>
          <w:rFonts w:ascii="Times New Roman" w:hAnsi="Times New Roman" w:cs="Times New Roman"/>
          <w:color w:val="000000"/>
          <w:sz w:val="20"/>
          <w:szCs w:val="20"/>
          <w:lang w:val="en-GB"/>
        </w:rPr>
        <w:t xml:space="preserve">, Agnieszka, Drăgan, Gabriela, Sass, Magdolna, and Staehr, Karsten. (2022): </w:t>
      </w:r>
      <w:r w:rsidRPr="004D69D9">
        <w:rPr>
          <w:rFonts w:ascii="Times New Roman" w:hAnsi="Times New Roman" w:cs="Times New Roman"/>
          <w:i/>
          <w:iCs/>
          <w:color w:val="000000"/>
          <w:sz w:val="20"/>
          <w:szCs w:val="20"/>
          <w:lang w:val="en-GB"/>
        </w:rPr>
        <w:t xml:space="preserve">The Added Value of the Recovery and Resilience Facility A Preliminary Analysis of Plans from Estonia, Hungary, Poland, and Romania, </w:t>
      </w:r>
      <w:r w:rsidRPr="004D69D9">
        <w:rPr>
          <w:rFonts w:ascii="Times New Roman" w:hAnsi="Times New Roman" w:cs="Times New Roman"/>
          <w:color w:val="000000"/>
          <w:sz w:val="20"/>
          <w:szCs w:val="20"/>
          <w:lang w:val="en-GB"/>
        </w:rPr>
        <w:t>European Parliament’s Committee on Economic and Monetary</w:t>
      </w:r>
      <w:r w:rsidR="002932B0">
        <w:rPr>
          <w:rFonts w:ascii="Times New Roman" w:hAnsi="Times New Roman" w:cs="Times New Roman"/>
          <w:color w:val="000000"/>
          <w:sz w:val="20"/>
          <w:szCs w:val="20"/>
          <w:lang w:val="en-GB"/>
        </w:rPr>
        <w:t xml:space="preserve"> </w:t>
      </w:r>
      <w:r w:rsidRPr="004D69D9">
        <w:rPr>
          <w:rFonts w:ascii="Times New Roman" w:hAnsi="Times New Roman" w:cs="Times New Roman"/>
          <w:color w:val="000000"/>
          <w:sz w:val="20"/>
          <w:szCs w:val="20"/>
          <w:lang w:val="en-GB"/>
        </w:rPr>
        <w:t xml:space="preserve">Affairs, </w:t>
      </w:r>
      <w:hyperlink r:id="rId9" w:history="1">
        <w:r w:rsidRPr="004D69D9">
          <w:rPr>
            <w:rStyle w:val="Hyperlink"/>
            <w:rFonts w:ascii="Times New Roman" w:hAnsi="Times New Roman" w:cs="Times New Roman"/>
            <w:sz w:val="20"/>
            <w:szCs w:val="20"/>
            <w:lang w:val="en-GB"/>
          </w:rPr>
          <w:t>https://www.europarl.europa.eu/RegData/etudes/STUD/2022/689451/IPOL_STU(2022)689451_EN.pdf</w:t>
        </w:r>
      </w:hyperlink>
      <w:r w:rsidRPr="004D69D9">
        <w:rPr>
          <w:rFonts w:ascii="Times New Roman" w:hAnsi="Times New Roman" w:cs="Times New Roman"/>
          <w:color w:val="000000"/>
          <w:sz w:val="20"/>
          <w:szCs w:val="20"/>
          <w:lang w:val="en-GB"/>
        </w:rPr>
        <w:t xml:space="preserve"> </w:t>
      </w:r>
      <w:r w:rsidR="004D69D9" w:rsidRPr="004D69D9">
        <w:rPr>
          <w:rFonts w:ascii="Times New Roman" w:hAnsi="Times New Roman" w:cs="Times New Roman"/>
          <w:color w:val="000000"/>
          <w:sz w:val="20"/>
          <w:szCs w:val="20"/>
          <w:lang w:val="en-GB"/>
        </w:rPr>
        <w:t>A</w:t>
      </w:r>
      <w:r w:rsidRPr="004D69D9">
        <w:rPr>
          <w:rFonts w:ascii="Times New Roman" w:hAnsi="Times New Roman" w:cs="Times New Roman"/>
          <w:color w:val="000000"/>
          <w:sz w:val="20"/>
          <w:szCs w:val="20"/>
          <w:lang w:val="en-GB"/>
        </w:rPr>
        <w:t xml:space="preserve">ccessed on: </w:t>
      </w:r>
      <w:r w:rsidR="004D69D9" w:rsidRPr="004D69D9">
        <w:rPr>
          <w:rFonts w:ascii="Times New Roman" w:hAnsi="Times New Roman" w:cs="Times New Roman"/>
          <w:color w:val="000000"/>
          <w:sz w:val="20"/>
          <w:szCs w:val="20"/>
          <w:lang w:val="en-GB"/>
        </w:rPr>
        <w:t>06</w:t>
      </w:r>
      <w:r w:rsidRPr="004D69D9">
        <w:rPr>
          <w:rFonts w:ascii="Times New Roman" w:hAnsi="Times New Roman" w:cs="Times New Roman"/>
          <w:color w:val="000000"/>
          <w:sz w:val="20"/>
          <w:szCs w:val="20"/>
          <w:lang w:val="en-GB"/>
        </w:rPr>
        <w:t>.0</w:t>
      </w:r>
      <w:r w:rsidR="004D69D9" w:rsidRPr="004D69D9">
        <w:rPr>
          <w:rFonts w:ascii="Times New Roman" w:hAnsi="Times New Roman" w:cs="Times New Roman"/>
          <w:color w:val="000000"/>
          <w:sz w:val="20"/>
          <w:szCs w:val="20"/>
          <w:lang w:val="en-GB"/>
        </w:rPr>
        <w:t>4</w:t>
      </w:r>
      <w:r w:rsidRPr="004D69D9">
        <w:rPr>
          <w:rFonts w:ascii="Times New Roman" w:hAnsi="Times New Roman" w:cs="Times New Roman"/>
          <w:color w:val="000000"/>
          <w:sz w:val="20"/>
          <w:szCs w:val="20"/>
          <w:lang w:val="en-GB"/>
        </w:rPr>
        <w:t>.2024.</w:t>
      </w:r>
    </w:p>
    <w:p w14:paraId="4F9A253A" w14:textId="1CE058AA" w:rsidR="006859EB" w:rsidRPr="004D69D9" w:rsidRDefault="006859EB" w:rsidP="006D4784">
      <w:pPr>
        <w:pStyle w:val="Listparagraf"/>
        <w:numPr>
          <w:ilvl w:val="0"/>
          <w:numId w:val="10"/>
        </w:numPr>
        <w:spacing w:after="0" w:line="240" w:lineRule="auto"/>
        <w:jc w:val="both"/>
        <w:rPr>
          <w:rFonts w:ascii="Times New Roman" w:hAnsi="Times New Roman" w:cs="Times New Roman"/>
          <w:color w:val="000000"/>
          <w:sz w:val="20"/>
          <w:szCs w:val="20"/>
          <w:lang w:val="en-GB"/>
        </w:rPr>
      </w:pPr>
      <w:r w:rsidRPr="004D69D9">
        <w:rPr>
          <w:rFonts w:ascii="Times New Roman" w:hAnsi="Times New Roman" w:cs="Times New Roman"/>
          <w:color w:val="000000"/>
          <w:sz w:val="20"/>
          <w:szCs w:val="20"/>
          <w:lang w:val="en-GB"/>
        </w:rPr>
        <w:t>Loia, Luis. (2022).</w:t>
      </w:r>
      <w:r w:rsidRPr="004D69D9">
        <w:rPr>
          <w:rFonts w:ascii="Times New Roman" w:hAnsi="Times New Roman" w:cs="Times New Roman"/>
          <w:sz w:val="20"/>
          <w:szCs w:val="20"/>
          <w:lang w:val="en-GB"/>
        </w:rPr>
        <w:t xml:space="preserve"> ‘</w:t>
      </w:r>
      <w:r w:rsidRPr="004D69D9">
        <w:rPr>
          <w:rFonts w:ascii="Times New Roman" w:hAnsi="Times New Roman" w:cs="Times New Roman"/>
          <w:color w:val="000000"/>
          <w:sz w:val="20"/>
          <w:szCs w:val="20"/>
          <w:lang w:val="en-GB"/>
        </w:rPr>
        <w:t xml:space="preserve">Assessing Representative Democracy: </w:t>
      </w:r>
      <w:proofErr w:type="gramStart"/>
      <w:r w:rsidRPr="004D69D9">
        <w:rPr>
          <w:rFonts w:ascii="Times New Roman" w:hAnsi="Times New Roman" w:cs="Times New Roman"/>
          <w:color w:val="000000"/>
          <w:sz w:val="20"/>
          <w:szCs w:val="20"/>
          <w:lang w:val="en-GB"/>
        </w:rPr>
        <w:t>the</w:t>
      </w:r>
      <w:proofErr w:type="gramEnd"/>
      <w:r w:rsidRPr="004D69D9">
        <w:rPr>
          <w:rFonts w:ascii="Times New Roman" w:hAnsi="Times New Roman" w:cs="Times New Roman"/>
          <w:color w:val="000000"/>
          <w:sz w:val="20"/>
          <w:szCs w:val="20"/>
          <w:lang w:val="en-GB"/>
        </w:rPr>
        <w:t xml:space="preserve"> Need of New Mechanisms of Political Representation</w:t>
      </w:r>
      <w:r w:rsidRPr="004D69D9">
        <w:rPr>
          <w:rFonts w:ascii="Times New Roman" w:hAnsi="Times New Roman" w:cs="Times New Roman"/>
          <w:sz w:val="20"/>
          <w:szCs w:val="20"/>
          <w:lang w:val="en-GB"/>
        </w:rPr>
        <w:t>’</w:t>
      </w:r>
      <w:r w:rsidR="002A1C85" w:rsidRPr="004D69D9">
        <w:rPr>
          <w:rFonts w:ascii="Times New Roman" w:hAnsi="Times New Roman" w:cs="Times New Roman"/>
          <w:color w:val="000000"/>
          <w:sz w:val="20"/>
          <w:szCs w:val="20"/>
          <w:lang w:val="en-GB"/>
        </w:rPr>
        <w:t>.</w:t>
      </w:r>
      <w:r w:rsidRPr="004D69D9">
        <w:rPr>
          <w:rFonts w:ascii="Times New Roman" w:hAnsi="Times New Roman" w:cs="Times New Roman"/>
          <w:color w:val="000000"/>
          <w:sz w:val="20"/>
          <w:szCs w:val="20"/>
          <w:lang w:val="en-GB"/>
        </w:rPr>
        <w:t xml:space="preserve"> </w:t>
      </w:r>
      <w:r w:rsidRPr="004D69D9">
        <w:rPr>
          <w:rFonts w:ascii="Times New Roman" w:hAnsi="Times New Roman" w:cs="Times New Roman"/>
          <w:i/>
          <w:iCs/>
          <w:color w:val="000000"/>
          <w:sz w:val="20"/>
          <w:szCs w:val="20"/>
          <w:lang w:val="en-GB"/>
        </w:rPr>
        <w:t xml:space="preserve">Perspective </w:t>
      </w:r>
      <w:proofErr w:type="spellStart"/>
      <w:r w:rsidRPr="004D69D9">
        <w:rPr>
          <w:rFonts w:ascii="Times New Roman" w:hAnsi="Times New Roman" w:cs="Times New Roman"/>
          <w:i/>
          <w:iCs/>
          <w:color w:val="000000"/>
          <w:sz w:val="20"/>
          <w:szCs w:val="20"/>
          <w:lang w:val="en-GB"/>
        </w:rPr>
        <w:t>Politice</w:t>
      </w:r>
      <w:proofErr w:type="spellEnd"/>
      <w:r w:rsidRPr="004D69D9">
        <w:rPr>
          <w:rFonts w:ascii="Times New Roman" w:hAnsi="Times New Roman" w:cs="Times New Roman"/>
          <w:color w:val="000000"/>
          <w:sz w:val="20"/>
          <w:szCs w:val="20"/>
          <w:lang w:val="en-GB"/>
        </w:rPr>
        <w:t>. XV (1-2), pp. 5-19.</w:t>
      </w:r>
    </w:p>
    <w:p w14:paraId="1E3294D1" w14:textId="566AA94B" w:rsidR="004D69D9" w:rsidRPr="004D69D9" w:rsidRDefault="004D69D9" w:rsidP="006D4784">
      <w:pPr>
        <w:pStyle w:val="Listparagraf"/>
        <w:numPr>
          <w:ilvl w:val="0"/>
          <w:numId w:val="10"/>
        </w:numPr>
        <w:jc w:val="both"/>
        <w:rPr>
          <w:rFonts w:ascii="Times New Roman" w:hAnsi="Times New Roman" w:cs="Times New Roman"/>
          <w:color w:val="000000"/>
          <w:sz w:val="20"/>
          <w:szCs w:val="20"/>
          <w:lang w:val="en-GB"/>
        </w:rPr>
      </w:pPr>
      <w:r w:rsidRPr="004D69D9">
        <w:rPr>
          <w:rFonts w:ascii="Times New Roman" w:hAnsi="Times New Roman" w:cs="Times New Roman"/>
          <w:color w:val="000000"/>
          <w:sz w:val="20"/>
          <w:szCs w:val="20"/>
          <w:lang w:val="en-GB"/>
        </w:rPr>
        <w:t>National Recovery and Resilience Plan, https://mfe.gov.ro/pnrr/. Accessed on: 06.04.2024.</w:t>
      </w:r>
    </w:p>
    <w:p w14:paraId="4216D183" w14:textId="2F0998AB" w:rsidR="007835F0" w:rsidRPr="004D69D9" w:rsidRDefault="0024298A" w:rsidP="006D4784">
      <w:pPr>
        <w:pStyle w:val="Listparagraf"/>
        <w:numPr>
          <w:ilvl w:val="0"/>
          <w:numId w:val="10"/>
        </w:numPr>
        <w:spacing w:after="0" w:line="240" w:lineRule="auto"/>
        <w:jc w:val="both"/>
        <w:rPr>
          <w:rFonts w:ascii="Times New Roman" w:hAnsi="Times New Roman" w:cs="Times New Roman"/>
          <w:color w:val="000000"/>
          <w:sz w:val="20"/>
          <w:szCs w:val="20"/>
          <w:lang w:val="en-GB"/>
        </w:rPr>
      </w:pPr>
      <w:r w:rsidRPr="004D69D9">
        <w:rPr>
          <w:rFonts w:ascii="Times New Roman" w:hAnsi="Times New Roman" w:cs="Times New Roman"/>
          <w:sz w:val="20"/>
          <w:szCs w:val="20"/>
          <w:lang w:val="en-GB"/>
        </w:rPr>
        <w:t xml:space="preserve">Pollack, Mark (2018): </w:t>
      </w:r>
      <w:r w:rsidRPr="004D69D9">
        <w:rPr>
          <w:rFonts w:ascii="Times New Roman" w:hAnsi="Times New Roman" w:cs="Times New Roman"/>
          <w:color w:val="000000"/>
          <w:sz w:val="20"/>
          <w:szCs w:val="20"/>
          <w:lang w:val="en-GB"/>
        </w:rPr>
        <w:t>‘</w:t>
      </w:r>
      <w:r w:rsidR="00873DDF" w:rsidRPr="004D69D9">
        <w:rPr>
          <w:rFonts w:ascii="Times New Roman" w:hAnsi="Times New Roman" w:cs="Times New Roman"/>
          <w:sz w:val="20"/>
          <w:szCs w:val="20"/>
          <w:lang w:val="en-GB"/>
        </w:rPr>
        <w:t>Rational Choice and Historical Institutionalism’</w:t>
      </w:r>
      <w:r w:rsidRPr="004D69D9">
        <w:rPr>
          <w:rFonts w:ascii="Times New Roman" w:hAnsi="Times New Roman" w:cs="Times New Roman"/>
          <w:sz w:val="20"/>
          <w:szCs w:val="20"/>
          <w:lang w:val="en-GB"/>
        </w:rPr>
        <w:t xml:space="preserve">, in Wiener, Antje, </w:t>
      </w:r>
      <w:proofErr w:type="spellStart"/>
      <w:r w:rsidRPr="004D69D9">
        <w:rPr>
          <w:rFonts w:ascii="Times New Roman" w:hAnsi="Times New Roman" w:cs="Times New Roman"/>
          <w:sz w:val="20"/>
          <w:szCs w:val="20"/>
          <w:lang w:val="en-GB"/>
        </w:rPr>
        <w:t>Börzel</w:t>
      </w:r>
      <w:proofErr w:type="spellEnd"/>
      <w:r w:rsidRPr="004D69D9">
        <w:rPr>
          <w:rFonts w:ascii="Times New Roman" w:hAnsi="Times New Roman" w:cs="Times New Roman"/>
          <w:sz w:val="20"/>
          <w:szCs w:val="20"/>
          <w:lang w:val="en-GB"/>
        </w:rPr>
        <w:t xml:space="preserve">, Tanja, and Risse Thomas, </w:t>
      </w:r>
      <w:r w:rsidRPr="004D69D9">
        <w:rPr>
          <w:rFonts w:ascii="Times New Roman" w:hAnsi="Times New Roman" w:cs="Times New Roman"/>
          <w:i/>
          <w:iCs/>
          <w:sz w:val="20"/>
          <w:szCs w:val="20"/>
          <w:lang w:val="en-GB"/>
        </w:rPr>
        <w:t>European Integration Theory</w:t>
      </w:r>
      <w:r w:rsidRPr="004D69D9">
        <w:rPr>
          <w:rFonts w:ascii="Times New Roman" w:hAnsi="Times New Roman" w:cs="Times New Roman"/>
          <w:sz w:val="20"/>
          <w:szCs w:val="20"/>
          <w:lang w:val="en-GB"/>
        </w:rPr>
        <w:t xml:space="preserve">, 3rd edition, Oxford University Press, pp. </w:t>
      </w:r>
      <w:r w:rsidR="0007237D" w:rsidRPr="004D69D9">
        <w:rPr>
          <w:rFonts w:ascii="Times New Roman" w:hAnsi="Times New Roman" w:cs="Times New Roman"/>
          <w:sz w:val="20"/>
          <w:szCs w:val="20"/>
          <w:lang w:val="en-GB"/>
        </w:rPr>
        <w:t>108-127.</w:t>
      </w:r>
    </w:p>
    <w:p w14:paraId="54F0EAE2" w14:textId="1D96ED35" w:rsidR="00C55E61" w:rsidRPr="004D69D9" w:rsidRDefault="00C55E61" w:rsidP="006D4784">
      <w:pPr>
        <w:pStyle w:val="Listparagraf"/>
        <w:numPr>
          <w:ilvl w:val="0"/>
          <w:numId w:val="10"/>
        </w:numPr>
        <w:spacing w:after="0" w:line="240" w:lineRule="auto"/>
        <w:jc w:val="both"/>
        <w:rPr>
          <w:rFonts w:ascii="Times New Roman" w:hAnsi="Times New Roman" w:cs="Times New Roman"/>
          <w:color w:val="000000"/>
          <w:sz w:val="20"/>
          <w:szCs w:val="20"/>
          <w:lang w:val="en-GB"/>
        </w:rPr>
      </w:pPr>
      <w:r w:rsidRPr="004D69D9">
        <w:rPr>
          <w:rFonts w:ascii="Times New Roman" w:hAnsi="Times New Roman" w:cs="Times New Roman"/>
          <w:color w:val="000000"/>
          <w:sz w:val="20"/>
          <w:szCs w:val="20"/>
          <w:lang w:val="en-GB"/>
        </w:rPr>
        <w:t xml:space="preserve">Regulation (EU) 2021/241 of the European Parliament and of the Council of 12 February 2021 </w:t>
      </w:r>
      <w:r w:rsidRPr="004D69D9">
        <w:rPr>
          <w:rFonts w:ascii="Times New Roman" w:hAnsi="Times New Roman" w:cs="Times New Roman"/>
          <w:i/>
          <w:iCs/>
          <w:color w:val="000000"/>
          <w:sz w:val="20"/>
          <w:szCs w:val="20"/>
          <w:lang w:val="en-GB"/>
        </w:rPr>
        <w:t>establishing the Recovery and Resilience Facility</w:t>
      </w:r>
      <w:r w:rsidRPr="004D69D9">
        <w:rPr>
          <w:rFonts w:ascii="Times New Roman" w:hAnsi="Times New Roman" w:cs="Times New Roman"/>
          <w:color w:val="000000"/>
          <w:sz w:val="20"/>
          <w:szCs w:val="20"/>
          <w:lang w:val="en-GB"/>
        </w:rPr>
        <w:t>, OJ L 57, 18.2.2021, pp. 17-75.</w:t>
      </w:r>
    </w:p>
    <w:p w14:paraId="50B2FF42" w14:textId="1B81488B" w:rsidR="00F15A97" w:rsidRPr="004D69D9" w:rsidRDefault="00F15A97" w:rsidP="006D4784">
      <w:pPr>
        <w:pStyle w:val="Listparagraf"/>
        <w:numPr>
          <w:ilvl w:val="0"/>
          <w:numId w:val="10"/>
        </w:numPr>
        <w:jc w:val="both"/>
        <w:rPr>
          <w:rFonts w:ascii="Times New Roman" w:hAnsi="Times New Roman" w:cs="Times New Roman"/>
          <w:sz w:val="20"/>
          <w:szCs w:val="20"/>
          <w:lang w:val="en-GB"/>
        </w:rPr>
      </w:pPr>
      <w:proofErr w:type="spellStart"/>
      <w:r w:rsidRPr="004D69D9">
        <w:rPr>
          <w:rFonts w:ascii="Times New Roman" w:hAnsi="Times New Roman" w:cs="Times New Roman"/>
          <w:sz w:val="20"/>
          <w:szCs w:val="20"/>
          <w:lang w:val="en-GB"/>
        </w:rPr>
        <w:t>Toderaș</w:t>
      </w:r>
      <w:proofErr w:type="spellEnd"/>
      <w:r w:rsidRPr="004D69D9">
        <w:rPr>
          <w:rFonts w:ascii="Times New Roman" w:hAnsi="Times New Roman" w:cs="Times New Roman"/>
          <w:sz w:val="20"/>
          <w:szCs w:val="20"/>
          <w:lang w:val="en-GB"/>
        </w:rPr>
        <w:t>, Nicolae. 2023. ‘The perspectives of the public policies and programs evaluation system in Romania in the context of implementing the National Recovery and Resilience Plan</w:t>
      </w:r>
      <w:r w:rsidR="002A1C85" w:rsidRPr="004D69D9">
        <w:rPr>
          <w:rFonts w:ascii="Times New Roman" w:hAnsi="Times New Roman" w:cs="Times New Roman"/>
          <w:sz w:val="20"/>
          <w:szCs w:val="20"/>
          <w:lang w:val="en-GB"/>
        </w:rPr>
        <w:t xml:space="preserve">’. </w:t>
      </w:r>
      <w:proofErr w:type="spellStart"/>
      <w:r w:rsidRPr="004D69D9">
        <w:rPr>
          <w:rFonts w:ascii="Times New Roman" w:hAnsi="Times New Roman" w:cs="Times New Roman"/>
          <w:i/>
          <w:iCs/>
          <w:sz w:val="20"/>
          <w:szCs w:val="20"/>
          <w:lang w:val="en-GB"/>
        </w:rPr>
        <w:t>Europolity</w:t>
      </w:r>
      <w:proofErr w:type="spellEnd"/>
      <w:r w:rsidRPr="004D69D9">
        <w:rPr>
          <w:rFonts w:ascii="Times New Roman" w:hAnsi="Times New Roman" w:cs="Times New Roman"/>
          <w:sz w:val="20"/>
          <w:szCs w:val="20"/>
          <w:lang w:val="en-GB"/>
        </w:rPr>
        <w:t xml:space="preserve">, </w:t>
      </w:r>
      <w:r w:rsidR="002A1C85" w:rsidRPr="004D69D9">
        <w:rPr>
          <w:rFonts w:ascii="Times New Roman" w:hAnsi="Times New Roman" w:cs="Times New Roman"/>
          <w:sz w:val="20"/>
          <w:szCs w:val="20"/>
          <w:lang w:val="en-GB"/>
        </w:rPr>
        <w:t>V</w:t>
      </w:r>
      <w:r w:rsidRPr="004D69D9">
        <w:rPr>
          <w:rFonts w:ascii="Times New Roman" w:hAnsi="Times New Roman" w:cs="Times New Roman"/>
          <w:sz w:val="20"/>
          <w:szCs w:val="20"/>
          <w:lang w:val="en-GB"/>
        </w:rPr>
        <w:t xml:space="preserve">ol. 17, </w:t>
      </w:r>
      <w:r w:rsidR="002A1C85" w:rsidRPr="004D69D9">
        <w:rPr>
          <w:rFonts w:ascii="Times New Roman" w:hAnsi="Times New Roman" w:cs="Times New Roman"/>
          <w:sz w:val="20"/>
          <w:szCs w:val="20"/>
          <w:lang w:val="en-GB"/>
        </w:rPr>
        <w:t>N</w:t>
      </w:r>
      <w:r w:rsidRPr="004D69D9">
        <w:rPr>
          <w:rFonts w:ascii="Times New Roman" w:hAnsi="Times New Roman" w:cs="Times New Roman"/>
          <w:sz w:val="20"/>
          <w:szCs w:val="20"/>
          <w:lang w:val="en-GB"/>
        </w:rPr>
        <w:t>o. 2</w:t>
      </w:r>
      <w:r w:rsidR="002A1C85" w:rsidRPr="004D69D9">
        <w:rPr>
          <w:rFonts w:ascii="Times New Roman" w:hAnsi="Times New Roman" w:cs="Times New Roman"/>
          <w:sz w:val="20"/>
          <w:szCs w:val="20"/>
          <w:lang w:val="en-GB"/>
        </w:rPr>
        <w:t>, pp.</w:t>
      </w:r>
      <w:r w:rsidRPr="004D69D9">
        <w:rPr>
          <w:rFonts w:ascii="Times New Roman" w:hAnsi="Times New Roman" w:cs="Times New Roman"/>
          <w:sz w:val="20"/>
          <w:szCs w:val="20"/>
          <w:lang w:val="en-GB"/>
        </w:rPr>
        <w:t xml:space="preserve"> 257-278</w:t>
      </w:r>
      <w:r w:rsidR="002A1C85" w:rsidRPr="004D69D9">
        <w:rPr>
          <w:rFonts w:ascii="Times New Roman" w:hAnsi="Times New Roman" w:cs="Times New Roman"/>
          <w:sz w:val="20"/>
          <w:szCs w:val="20"/>
          <w:lang w:val="en-GB"/>
        </w:rPr>
        <w:t>.</w:t>
      </w:r>
    </w:p>
    <w:p w14:paraId="764AB8A2" w14:textId="0F97E182" w:rsidR="00B87F61" w:rsidRPr="004D69D9" w:rsidRDefault="00B87F61" w:rsidP="006D4784">
      <w:pPr>
        <w:pStyle w:val="Listparagraf"/>
        <w:numPr>
          <w:ilvl w:val="0"/>
          <w:numId w:val="10"/>
        </w:numPr>
        <w:spacing w:after="0" w:line="240" w:lineRule="auto"/>
        <w:jc w:val="both"/>
        <w:rPr>
          <w:rFonts w:ascii="Times New Roman" w:hAnsi="Times New Roman" w:cs="Times New Roman"/>
          <w:sz w:val="20"/>
          <w:szCs w:val="20"/>
          <w:lang w:val="en-GB"/>
        </w:rPr>
      </w:pPr>
      <w:proofErr w:type="spellStart"/>
      <w:r w:rsidRPr="004D69D9">
        <w:rPr>
          <w:rFonts w:ascii="Times New Roman" w:hAnsi="Times New Roman" w:cs="Times New Roman"/>
          <w:sz w:val="20"/>
          <w:szCs w:val="20"/>
          <w:lang w:val="en-GB"/>
        </w:rPr>
        <w:t>Vanhercke</w:t>
      </w:r>
      <w:proofErr w:type="spellEnd"/>
      <w:r w:rsidRPr="004D69D9">
        <w:rPr>
          <w:rFonts w:ascii="Times New Roman" w:hAnsi="Times New Roman" w:cs="Times New Roman"/>
          <w:sz w:val="20"/>
          <w:szCs w:val="20"/>
          <w:lang w:val="en-GB"/>
        </w:rPr>
        <w:t xml:space="preserve">, Bart, Verdun, Amy (2021): </w:t>
      </w:r>
      <w:r w:rsidRPr="004D69D9">
        <w:rPr>
          <w:rFonts w:ascii="Times New Roman" w:hAnsi="Times New Roman" w:cs="Times New Roman"/>
          <w:i/>
          <w:iCs/>
          <w:sz w:val="20"/>
          <w:szCs w:val="20"/>
          <w:lang w:val="en-GB"/>
        </w:rPr>
        <w:t>From the European Semester to the Recovery and Resilience Facility Some social actors are (not) resurfacing</w:t>
      </w:r>
      <w:r w:rsidRPr="004D69D9">
        <w:rPr>
          <w:rFonts w:ascii="Times New Roman" w:hAnsi="Times New Roman" w:cs="Times New Roman"/>
          <w:sz w:val="20"/>
          <w:szCs w:val="20"/>
          <w:lang w:val="en-GB"/>
        </w:rPr>
        <w:t>. Working Paper 2021.13, Brussels, ETUI.</w:t>
      </w:r>
    </w:p>
    <w:p w14:paraId="4335F1A1" w14:textId="2C8DC927" w:rsidR="006D3E60" w:rsidRPr="004D69D9" w:rsidRDefault="009A6D86" w:rsidP="002932B0">
      <w:pPr>
        <w:pStyle w:val="Listparagraf"/>
        <w:numPr>
          <w:ilvl w:val="0"/>
          <w:numId w:val="10"/>
        </w:numPr>
        <w:spacing w:after="0" w:line="240" w:lineRule="auto"/>
        <w:rPr>
          <w:rFonts w:ascii="Times New Roman" w:hAnsi="Times New Roman" w:cs="Times New Roman"/>
          <w:sz w:val="20"/>
          <w:szCs w:val="20"/>
          <w:lang w:val="en-GB"/>
        </w:rPr>
      </w:pPr>
      <w:r w:rsidRPr="004D69D9">
        <w:rPr>
          <w:rFonts w:ascii="Times New Roman" w:hAnsi="Times New Roman" w:cs="Times New Roman"/>
          <w:sz w:val="20"/>
          <w:szCs w:val="20"/>
          <w:lang w:val="en-GB"/>
        </w:rPr>
        <w:t xml:space="preserve">Zeitlin, Jonathan, </w:t>
      </w:r>
      <w:proofErr w:type="spellStart"/>
      <w:r w:rsidRPr="004D69D9">
        <w:rPr>
          <w:rFonts w:ascii="Times New Roman" w:hAnsi="Times New Roman" w:cs="Times New Roman"/>
          <w:sz w:val="20"/>
          <w:szCs w:val="20"/>
          <w:lang w:val="en-GB"/>
        </w:rPr>
        <w:t>Bokhorst</w:t>
      </w:r>
      <w:proofErr w:type="spellEnd"/>
      <w:r w:rsidRPr="004D69D9">
        <w:rPr>
          <w:rFonts w:ascii="Times New Roman" w:hAnsi="Times New Roman" w:cs="Times New Roman"/>
          <w:sz w:val="20"/>
          <w:szCs w:val="20"/>
          <w:lang w:val="en-GB"/>
        </w:rPr>
        <w:t xml:space="preserve">, David, and </w:t>
      </w:r>
      <w:proofErr w:type="spellStart"/>
      <w:r w:rsidRPr="004D69D9">
        <w:rPr>
          <w:rFonts w:ascii="Times New Roman" w:hAnsi="Times New Roman" w:cs="Times New Roman"/>
          <w:sz w:val="20"/>
          <w:szCs w:val="20"/>
          <w:lang w:val="en-GB"/>
        </w:rPr>
        <w:t>Eihmanis</w:t>
      </w:r>
      <w:proofErr w:type="spellEnd"/>
      <w:r w:rsidRPr="004D69D9">
        <w:rPr>
          <w:rFonts w:ascii="Times New Roman" w:hAnsi="Times New Roman" w:cs="Times New Roman"/>
          <w:sz w:val="20"/>
          <w:szCs w:val="20"/>
          <w:lang w:val="en-GB"/>
        </w:rPr>
        <w:t xml:space="preserve">, Edgars (2023): Governing the RRF: drafting, implementing, and monitoring National Recovery and Resilience Plans as an interactive multilevel process, Foundation for European Progressive Studies, </w:t>
      </w:r>
      <w:hyperlink r:id="rId10" w:history="1">
        <w:r w:rsidRPr="004D69D9">
          <w:rPr>
            <w:rStyle w:val="Hyperlink"/>
            <w:rFonts w:ascii="Times New Roman" w:hAnsi="Times New Roman" w:cs="Times New Roman"/>
            <w:sz w:val="20"/>
            <w:szCs w:val="20"/>
            <w:lang w:val="en-GB"/>
          </w:rPr>
          <w:t>https://feps-europe.eu/wp-content/uploads/2023/06/Governance-RFF.pdf</w:t>
        </w:r>
      </w:hyperlink>
      <w:r w:rsidRPr="004D69D9">
        <w:rPr>
          <w:rFonts w:ascii="Times New Roman" w:hAnsi="Times New Roman" w:cs="Times New Roman"/>
          <w:sz w:val="20"/>
          <w:szCs w:val="20"/>
          <w:lang w:val="en-GB"/>
        </w:rPr>
        <w:t xml:space="preserve"> </w:t>
      </w:r>
      <w:r w:rsidR="002932B0">
        <w:rPr>
          <w:rFonts w:ascii="Times New Roman" w:hAnsi="Times New Roman" w:cs="Times New Roman"/>
          <w:sz w:val="20"/>
          <w:szCs w:val="20"/>
          <w:lang w:val="en-GB"/>
        </w:rPr>
        <w:t>A</w:t>
      </w:r>
      <w:r w:rsidRPr="004D69D9">
        <w:rPr>
          <w:rFonts w:ascii="Times New Roman" w:hAnsi="Times New Roman" w:cs="Times New Roman"/>
          <w:sz w:val="20"/>
          <w:szCs w:val="20"/>
          <w:lang w:val="en-GB"/>
        </w:rPr>
        <w:t>ccessed on: 15.01.2024.</w:t>
      </w:r>
    </w:p>
    <w:p w14:paraId="7D3EE148" w14:textId="77777777" w:rsidR="00F96DBC" w:rsidRPr="004D69D9" w:rsidRDefault="00F96DBC" w:rsidP="006D4784">
      <w:pPr>
        <w:spacing w:after="0" w:line="240" w:lineRule="auto"/>
        <w:jc w:val="both"/>
        <w:rPr>
          <w:rFonts w:ascii="Times New Roman" w:hAnsi="Times New Roman" w:cs="Times New Roman"/>
          <w:sz w:val="20"/>
          <w:szCs w:val="20"/>
          <w:lang w:val="en-GB"/>
        </w:rPr>
      </w:pPr>
    </w:p>
    <w:p w14:paraId="37ED3EDA" w14:textId="3F4635B0" w:rsidR="00F96DBC" w:rsidRPr="004D69D9" w:rsidRDefault="00C730C5" w:rsidP="00F96DBC">
      <w:pPr>
        <w:spacing w:after="0" w:line="240" w:lineRule="auto"/>
        <w:rPr>
          <w:rFonts w:ascii="Times New Roman" w:hAnsi="Times New Roman" w:cs="Times New Roman"/>
          <w:i/>
          <w:iCs/>
          <w:sz w:val="20"/>
          <w:szCs w:val="20"/>
          <w:lang w:val="en-GB"/>
        </w:rPr>
      </w:pPr>
      <w:r w:rsidRPr="004D69D9">
        <w:rPr>
          <w:rFonts w:ascii="Times New Roman" w:hAnsi="Times New Roman" w:cs="Times New Roman"/>
          <w:i/>
          <w:iCs/>
          <w:sz w:val="20"/>
          <w:szCs w:val="20"/>
          <w:lang w:val="en-GB"/>
        </w:rPr>
        <w:t>Appendix</w:t>
      </w:r>
      <w:r w:rsidR="00F96DBC" w:rsidRPr="004D69D9">
        <w:rPr>
          <w:rFonts w:ascii="Times New Roman" w:hAnsi="Times New Roman" w:cs="Times New Roman"/>
          <w:i/>
          <w:iCs/>
          <w:sz w:val="20"/>
          <w:szCs w:val="20"/>
          <w:lang w:val="en-GB"/>
        </w:rPr>
        <w:t xml:space="preserve"> 1.</w:t>
      </w:r>
      <w:r w:rsidRPr="004D69D9">
        <w:rPr>
          <w:rFonts w:ascii="Times New Roman" w:hAnsi="Times New Roman" w:cs="Times New Roman"/>
          <w:i/>
          <w:iCs/>
          <w:sz w:val="20"/>
          <w:szCs w:val="20"/>
          <w:lang w:val="en-GB"/>
        </w:rPr>
        <w:t xml:space="preserve"> Interviews with CSO</w:t>
      </w:r>
      <w:r w:rsidR="00D400DF">
        <w:rPr>
          <w:rFonts w:ascii="Times New Roman" w:hAnsi="Times New Roman" w:cs="Times New Roman"/>
          <w:i/>
          <w:iCs/>
          <w:sz w:val="20"/>
          <w:szCs w:val="20"/>
          <w:lang w:val="en-GB"/>
        </w:rPr>
        <w:t>s</w:t>
      </w:r>
      <w:r w:rsidRPr="004D69D9">
        <w:rPr>
          <w:rFonts w:ascii="Times New Roman" w:hAnsi="Times New Roman" w:cs="Times New Roman"/>
          <w:i/>
          <w:iCs/>
          <w:sz w:val="20"/>
          <w:szCs w:val="20"/>
          <w:lang w:val="en-GB"/>
        </w:rPr>
        <w:t xml:space="preserve"> representatives</w:t>
      </w:r>
      <w:r w:rsidR="00F96DBC" w:rsidRPr="004D69D9">
        <w:rPr>
          <w:rFonts w:ascii="Times New Roman" w:hAnsi="Times New Roman" w:cs="Times New Roman"/>
          <w:i/>
          <w:iCs/>
          <w:sz w:val="20"/>
          <w:szCs w:val="20"/>
          <w:lang w:val="en-GB"/>
        </w:rPr>
        <w:t xml:space="preserve"> </w:t>
      </w:r>
    </w:p>
    <w:tbl>
      <w:tblPr>
        <w:tblStyle w:val="Tabelgril"/>
        <w:tblW w:w="0" w:type="auto"/>
        <w:tblInd w:w="108" w:type="dxa"/>
        <w:tblLook w:val="04A0" w:firstRow="1" w:lastRow="0" w:firstColumn="1" w:lastColumn="0" w:noHBand="0" w:noVBand="1"/>
      </w:tblPr>
      <w:tblGrid>
        <w:gridCol w:w="1038"/>
        <w:gridCol w:w="3778"/>
        <w:gridCol w:w="1838"/>
        <w:gridCol w:w="2415"/>
      </w:tblGrid>
      <w:tr w:rsidR="0012706F" w:rsidRPr="004D69D9" w14:paraId="0BBE91A7" w14:textId="77777777" w:rsidTr="00EC4F4D">
        <w:tc>
          <w:tcPr>
            <w:tcW w:w="851" w:type="dxa"/>
            <w:vAlign w:val="center"/>
          </w:tcPr>
          <w:p w14:paraId="0E65A5F9" w14:textId="77777777" w:rsidR="0012706F" w:rsidRPr="004D69D9" w:rsidRDefault="0012706F" w:rsidP="007B4EB4">
            <w:pPr>
              <w:jc w:val="center"/>
              <w:rPr>
                <w:rFonts w:ascii="Times New Roman" w:hAnsi="Times New Roman" w:cs="Times New Roman"/>
                <w:b/>
                <w:bCs/>
                <w:sz w:val="20"/>
                <w:szCs w:val="20"/>
                <w:lang w:val="en-GB"/>
              </w:rPr>
            </w:pPr>
            <w:r w:rsidRPr="004D69D9">
              <w:rPr>
                <w:rFonts w:ascii="Times New Roman" w:hAnsi="Times New Roman" w:cs="Times New Roman"/>
                <w:b/>
                <w:bCs/>
                <w:sz w:val="20"/>
                <w:szCs w:val="20"/>
                <w:lang w:val="en-GB"/>
              </w:rPr>
              <w:t>Interview code</w:t>
            </w:r>
          </w:p>
        </w:tc>
        <w:tc>
          <w:tcPr>
            <w:tcW w:w="3778" w:type="dxa"/>
            <w:vAlign w:val="center"/>
          </w:tcPr>
          <w:p w14:paraId="6C9D02CB" w14:textId="77777777" w:rsidR="0012706F" w:rsidRPr="004D69D9" w:rsidRDefault="0012706F" w:rsidP="007B4EB4">
            <w:pPr>
              <w:jc w:val="center"/>
              <w:rPr>
                <w:rFonts w:ascii="Times New Roman" w:hAnsi="Times New Roman" w:cs="Times New Roman"/>
                <w:b/>
                <w:bCs/>
                <w:sz w:val="20"/>
                <w:szCs w:val="20"/>
                <w:lang w:val="en-GB"/>
              </w:rPr>
            </w:pPr>
            <w:r w:rsidRPr="004D69D9">
              <w:rPr>
                <w:rFonts w:ascii="Times New Roman" w:hAnsi="Times New Roman" w:cs="Times New Roman"/>
                <w:b/>
                <w:bCs/>
                <w:sz w:val="20"/>
                <w:szCs w:val="20"/>
                <w:lang w:val="en-GB"/>
              </w:rPr>
              <w:t>Name of the organization</w:t>
            </w:r>
          </w:p>
        </w:tc>
        <w:tc>
          <w:tcPr>
            <w:tcW w:w="1838" w:type="dxa"/>
            <w:vAlign w:val="center"/>
          </w:tcPr>
          <w:p w14:paraId="5E810E92" w14:textId="77777777" w:rsidR="0012706F" w:rsidRPr="004D69D9" w:rsidRDefault="0012706F" w:rsidP="007B4EB4">
            <w:pPr>
              <w:jc w:val="center"/>
              <w:rPr>
                <w:rFonts w:ascii="Times New Roman" w:hAnsi="Times New Roman" w:cs="Times New Roman"/>
                <w:b/>
                <w:bCs/>
                <w:sz w:val="20"/>
                <w:szCs w:val="20"/>
                <w:lang w:val="en-GB"/>
              </w:rPr>
            </w:pPr>
            <w:r w:rsidRPr="004D69D9">
              <w:rPr>
                <w:rFonts w:ascii="Times New Roman" w:hAnsi="Times New Roman" w:cs="Times New Roman"/>
                <w:b/>
                <w:bCs/>
                <w:sz w:val="20"/>
                <w:szCs w:val="20"/>
                <w:lang w:val="en-GB"/>
              </w:rPr>
              <w:t>Name of the person interviewed</w:t>
            </w:r>
          </w:p>
        </w:tc>
        <w:tc>
          <w:tcPr>
            <w:tcW w:w="2415" w:type="dxa"/>
            <w:vAlign w:val="center"/>
          </w:tcPr>
          <w:p w14:paraId="1818D560" w14:textId="77777777" w:rsidR="0012706F" w:rsidRPr="004D69D9" w:rsidRDefault="0012706F" w:rsidP="007B4EB4">
            <w:pPr>
              <w:jc w:val="center"/>
              <w:rPr>
                <w:rFonts w:ascii="Times New Roman" w:hAnsi="Times New Roman" w:cs="Times New Roman"/>
                <w:b/>
                <w:bCs/>
                <w:sz w:val="20"/>
                <w:szCs w:val="20"/>
                <w:lang w:val="en-GB"/>
              </w:rPr>
            </w:pPr>
            <w:r w:rsidRPr="004D69D9">
              <w:rPr>
                <w:rFonts w:ascii="Times New Roman" w:hAnsi="Times New Roman" w:cs="Times New Roman"/>
                <w:b/>
                <w:bCs/>
                <w:sz w:val="20"/>
                <w:szCs w:val="20"/>
                <w:lang w:val="en-GB"/>
              </w:rPr>
              <w:t>Role in the organisation</w:t>
            </w:r>
          </w:p>
        </w:tc>
      </w:tr>
      <w:tr w:rsidR="00EC4F4D" w:rsidRPr="004D69D9" w14:paraId="1603F9CA" w14:textId="77777777" w:rsidTr="00EC4F4D">
        <w:tc>
          <w:tcPr>
            <w:tcW w:w="851" w:type="dxa"/>
            <w:vAlign w:val="center"/>
          </w:tcPr>
          <w:p w14:paraId="5BEDFD9A" w14:textId="77777777" w:rsidR="0012706F" w:rsidRPr="004D69D9" w:rsidRDefault="0012706F" w:rsidP="00EC4F4D">
            <w:pPr>
              <w:jc w:val="center"/>
              <w:rPr>
                <w:rFonts w:ascii="Times New Roman" w:hAnsi="Times New Roman" w:cs="Times New Roman"/>
                <w:sz w:val="20"/>
                <w:szCs w:val="20"/>
                <w:lang w:val="en-GB"/>
              </w:rPr>
            </w:pPr>
            <w:r w:rsidRPr="004D69D9">
              <w:rPr>
                <w:rFonts w:ascii="Times New Roman" w:hAnsi="Times New Roman" w:cs="Times New Roman"/>
                <w:sz w:val="20"/>
                <w:szCs w:val="20"/>
                <w:lang w:val="en-GB"/>
              </w:rPr>
              <w:t>I.1</w:t>
            </w:r>
          </w:p>
        </w:tc>
        <w:tc>
          <w:tcPr>
            <w:tcW w:w="3778" w:type="dxa"/>
            <w:vAlign w:val="center"/>
          </w:tcPr>
          <w:p w14:paraId="5426EA0A" w14:textId="77081B8F" w:rsidR="0012706F" w:rsidRPr="004D69D9" w:rsidRDefault="004D69D9" w:rsidP="007B4EB4">
            <w:pPr>
              <w:rPr>
                <w:rFonts w:ascii="Times New Roman" w:hAnsi="Times New Roman" w:cs="Times New Roman"/>
                <w:sz w:val="20"/>
                <w:szCs w:val="20"/>
                <w:lang w:val="en-GB"/>
              </w:rPr>
            </w:pPr>
            <w:r w:rsidRPr="004D69D9">
              <w:rPr>
                <w:rFonts w:ascii="Times New Roman" w:hAnsi="Times New Roman" w:cs="Times New Roman"/>
                <w:sz w:val="20"/>
                <w:szCs w:val="20"/>
                <w:lang w:val="en-GB"/>
              </w:rPr>
              <w:t>World Wide Fund for Nature</w:t>
            </w:r>
            <w:r>
              <w:rPr>
                <w:rFonts w:ascii="Times New Roman" w:hAnsi="Times New Roman" w:cs="Times New Roman"/>
                <w:sz w:val="20"/>
                <w:szCs w:val="20"/>
                <w:lang w:val="en-GB"/>
              </w:rPr>
              <w:t xml:space="preserve"> - WWF</w:t>
            </w:r>
            <w:r w:rsidR="0012706F" w:rsidRPr="004D69D9">
              <w:rPr>
                <w:rFonts w:ascii="Times New Roman" w:hAnsi="Times New Roman" w:cs="Times New Roman"/>
                <w:sz w:val="20"/>
                <w:szCs w:val="20"/>
                <w:lang w:val="en-GB"/>
              </w:rPr>
              <w:t xml:space="preserve"> </w:t>
            </w:r>
            <w:proofErr w:type="spellStart"/>
            <w:r w:rsidR="0012706F" w:rsidRPr="004D69D9">
              <w:rPr>
                <w:rFonts w:ascii="Times New Roman" w:hAnsi="Times New Roman" w:cs="Times New Roman"/>
                <w:sz w:val="20"/>
                <w:szCs w:val="20"/>
                <w:lang w:val="en-GB"/>
              </w:rPr>
              <w:t>România</w:t>
            </w:r>
            <w:proofErr w:type="spellEnd"/>
          </w:p>
        </w:tc>
        <w:tc>
          <w:tcPr>
            <w:tcW w:w="1838" w:type="dxa"/>
            <w:vAlign w:val="center"/>
          </w:tcPr>
          <w:p w14:paraId="73ED6D74" w14:textId="77777777" w:rsidR="0012706F" w:rsidRPr="004D69D9" w:rsidRDefault="0012706F" w:rsidP="007B4EB4">
            <w:pPr>
              <w:rPr>
                <w:rFonts w:ascii="Times New Roman" w:hAnsi="Times New Roman" w:cs="Times New Roman"/>
                <w:sz w:val="20"/>
                <w:szCs w:val="20"/>
                <w:lang w:val="en-GB"/>
              </w:rPr>
            </w:pPr>
            <w:r w:rsidRPr="004D69D9">
              <w:rPr>
                <w:rFonts w:ascii="Times New Roman" w:hAnsi="Times New Roman" w:cs="Times New Roman"/>
                <w:sz w:val="20"/>
                <w:szCs w:val="20"/>
                <w:lang w:val="en-GB"/>
              </w:rPr>
              <w:t xml:space="preserve">Diana </w:t>
            </w:r>
            <w:proofErr w:type="spellStart"/>
            <w:r w:rsidRPr="004D69D9">
              <w:rPr>
                <w:rFonts w:ascii="Times New Roman" w:hAnsi="Times New Roman" w:cs="Times New Roman"/>
                <w:sz w:val="20"/>
                <w:szCs w:val="20"/>
                <w:lang w:val="en-GB"/>
              </w:rPr>
              <w:t>Cosmoiu</w:t>
            </w:r>
            <w:proofErr w:type="spellEnd"/>
          </w:p>
        </w:tc>
        <w:tc>
          <w:tcPr>
            <w:tcW w:w="2415" w:type="dxa"/>
            <w:vAlign w:val="center"/>
          </w:tcPr>
          <w:p w14:paraId="768CE396" w14:textId="350DBE17" w:rsidR="0012706F" w:rsidRPr="004D69D9" w:rsidRDefault="0012706F" w:rsidP="007B4EB4">
            <w:pPr>
              <w:rPr>
                <w:rFonts w:ascii="Times New Roman" w:hAnsi="Times New Roman" w:cs="Times New Roman"/>
                <w:sz w:val="20"/>
                <w:szCs w:val="20"/>
                <w:lang w:val="en-GB"/>
              </w:rPr>
            </w:pPr>
            <w:r w:rsidRPr="004D69D9">
              <w:rPr>
                <w:rFonts w:ascii="Times New Roman" w:hAnsi="Times New Roman" w:cs="Times New Roman"/>
                <w:sz w:val="20"/>
                <w:szCs w:val="20"/>
                <w:lang w:val="en-GB"/>
              </w:rPr>
              <w:t>Climate and Energy</w:t>
            </w:r>
            <w:r w:rsidR="007B4EB4" w:rsidRPr="004D69D9">
              <w:rPr>
                <w:rFonts w:ascii="Times New Roman" w:hAnsi="Times New Roman" w:cs="Times New Roman"/>
                <w:sz w:val="20"/>
                <w:szCs w:val="20"/>
                <w:lang w:val="en-GB"/>
              </w:rPr>
              <w:t xml:space="preserve"> </w:t>
            </w:r>
            <w:r w:rsidRPr="004D69D9">
              <w:rPr>
                <w:rFonts w:ascii="Times New Roman" w:hAnsi="Times New Roman" w:cs="Times New Roman"/>
                <w:sz w:val="20"/>
                <w:szCs w:val="20"/>
                <w:lang w:val="en-GB"/>
              </w:rPr>
              <w:t>National Manager</w:t>
            </w:r>
          </w:p>
        </w:tc>
      </w:tr>
      <w:tr w:rsidR="00EC4F4D" w:rsidRPr="004D69D9" w14:paraId="2F42800F" w14:textId="77777777" w:rsidTr="00EC4F4D">
        <w:tc>
          <w:tcPr>
            <w:tcW w:w="851" w:type="dxa"/>
            <w:vAlign w:val="center"/>
          </w:tcPr>
          <w:p w14:paraId="31927D72" w14:textId="77777777" w:rsidR="0012706F" w:rsidRPr="004D69D9" w:rsidRDefault="0012706F" w:rsidP="00EC4F4D">
            <w:pPr>
              <w:jc w:val="center"/>
              <w:rPr>
                <w:rFonts w:ascii="Times New Roman" w:hAnsi="Times New Roman" w:cs="Times New Roman"/>
                <w:sz w:val="20"/>
                <w:szCs w:val="20"/>
                <w:lang w:val="en-GB"/>
              </w:rPr>
            </w:pPr>
            <w:r w:rsidRPr="004D69D9">
              <w:rPr>
                <w:rFonts w:ascii="Times New Roman" w:hAnsi="Times New Roman" w:cs="Times New Roman"/>
                <w:sz w:val="20"/>
                <w:szCs w:val="20"/>
                <w:lang w:val="en-GB"/>
              </w:rPr>
              <w:t>I.2</w:t>
            </w:r>
          </w:p>
        </w:tc>
        <w:tc>
          <w:tcPr>
            <w:tcW w:w="3778" w:type="dxa"/>
            <w:vAlign w:val="center"/>
          </w:tcPr>
          <w:p w14:paraId="5BE347B1" w14:textId="77777777" w:rsidR="0012706F" w:rsidRPr="004D69D9" w:rsidRDefault="0012706F" w:rsidP="007B4EB4">
            <w:pPr>
              <w:rPr>
                <w:rFonts w:ascii="Times New Roman" w:hAnsi="Times New Roman" w:cs="Times New Roman"/>
                <w:sz w:val="20"/>
                <w:szCs w:val="20"/>
                <w:lang w:val="en-GB"/>
              </w:rPr>
            </w:pPr>
            <w:r w:rsidRPr="004D69D9">
              <w:rPr>
                <w:rFonts w:ascii="Times New Roman" w:hAnsi="Times New Roman" w:cs="Times New Roman"/>
                <w:sz w:val="20"/>
                <w:szCs w:val="20"/>
                <w:lang w:val="en-GB"/>
              </w:rPr>
              <w:t xml:space="preserve">Pro </w:t>
            </w:r>
            <w:proofErr w:type="spellStart"/>
            <w:r w:rsidRPr="004D69D9">
              <w:rPr>
                <w:rFonts w:ascii="Times New Roman" w:hAnsi="Times New Roman" w:cs="Times New Roman"/>
                <w:sz w:val="20"/>
                <w:szCs w:val="20"/>
                <w:lang w:val="en-GB"/>
              </w:rPr>
              <w:t>Infrastructura</w:t>
            </w:r>
            <w:proofErr w:type="spellEnd"/>
            <w:r w:rsidRPr="004D69D9">
              <w:rPr>
                <w:rFonts w:ascii="Times New Roman" w:hAnsi="Times New Roman" w:cs="Times New Roman"/>
                <w:sz w:val="20"/>
                <w:szCs w:val="20"/>
                <w:lang w:val="en-GB"/>
              </w:rPr>
              <w:t xml:space="preserve"> Association</w:t>
            </w:r>
          </w:p>
        </w:tc>
        <w:tc>
          <w:tcPr>
            <w:tcW w:w="1838" w:type="dxa"/>
            <w:vAlign w:val="center"/>
          </w:tcPr>
          <w:p w14:paraId="394243DE" w14:textId="77777777" w:rsidR="0012706F" w:rsidRPr="004D69D9" w:rsidRDefault="0012706F" w:rsidP="007B4EB4">
            <w:pPr>
              <w:rPr>
                <w:rFonts w:ascii="Times New Roman" w:hAnsi="Times New Roman" w:cs="Times New Roman"/>
                <w:sz w:val="20"/>
                <w:szCs w:val="20"/>
                <w:lang w:val="en-GB"/>
              </w:rPr>
            </w:pPr>
            <w:r w:rsidRPr="004D69D9">
              <w:rPr>
                <w:rFonts w:ascii="Times New Roman" w:hAnsi="Times New Roman" w:cs="Times New Roman"/>
                <w:sz w:val="20"/>
                <w:szCs w:val="20"/>
                <w:lang w:val="en-GB"/>
              </w:rPr>
              <w:t>Ionuț Ciurea</w:t>
            </w:r>
          </w:p>
        </w:tc>
        <w:tc>
          <w:tcPr>
            <w:tcW w:w="2415" w:type="dxa"/>
            <w:vAlign w:val="center"/>
          </w:tcPr>
          <w:p w14:paraId="3E326B13" w14:textId="77777777" w:rsidR="0012706F" w:rsidRPr="004D69D9" w:rsidRDefault="0012706F" w:rsidP="007B4EB4">
            <w:pPr>
              <w:rPr>
                <w:rFonts w:ascii="Times New Roman" w:hAnsi="Times New Roman" w:cs="Times New Roman"/>
                <w:sz w:val="20"/>
                <w:szCs w:val="20"/>
                <w:lang w:val="en-GB"/>
              </w:rPr>
            </w:pPr>
            <w:r w:rsidRPr="004D69D9">
              <w:rPr>
                <w:rFonts w:ascii="Times New Roman" w:hAnsi="Times New Roman" w:cs="Times New Roman"/>
                <w:sz w:val="20"/>
                <w:szCs w:val="20"/>
                <w:lang w:val="en-GB"/>
              </w:rPr>
              <w:t>Executive Director</w:t>
            </w:r>
          </w:p>
        </w:tc>
      </w:tr>
      <w:tr w:rsidR="007B4EB4" w:rsidRPr="004D69D9" w14:paraId="0FE2BBFC" w14:textId="77777777" w:rsidTr="00EC4F4D">
        <w:trPr>
          <w:trHeight w:val="68"/>
        </w:trPr>
        <w:tc>
          <w:tcPr>
            <w:tcW w:w="851" w:type="dxa"/>
            <w:vAlign w:val="center"/>
          </w:tcPr>
          <w:p w14:paraId="25379638" w14:textId="77777777" w:rsidR="0012706F" w:rsidRPr="004D69D9" w:rsidRDefault="0012706F" w:rsidP="00EC4F4D">
            <w:pPr>
              <w:jc w:val="center"/>
              <w:rPr>
                <w:rFonts w:ascii="Times New Roman" w:hAnsi="Times New Roman" w:cs="Times New Roman"/>
                <w:sz w:val="20"/>
                <w:szCs w:val="20"/>
                <w:lang w:val="en-GB"/>
              </w:rPr>
            </w:pPr>
            <w:r w:rsidRPr="004D69D9">
              <w:rPr>
                <w:rFonts w:ascii="Times New Roman" w:hAnsi="Times New Roman" w:cs="Times New Roman"/>
                <w:sz w:val="20"/>
                <w:szCs w:val="20"/>
                <w:lang w:val="en-GB"/>
              </w:rPr>
              <w:t>I.3</w:t>
            </w:r>
          </w:p>
        </w:tc>
        <w:tc>
          <w:tcPr>
            <w:tcW w:w="3778" w:type="dxa"/>
            <w:shd w:val="clear" w:color="auto" w:fill="auto"/>
            <w:vAlign w:val="center"/>
          </w:tcPr>
          <w:p w14:paraId="608AA2DB" w14:textId="7F3C5F42" w:rsidR="0012706F" w:rsidRPr="004D69D9" w:rsidRDefault="007B4EB4" w:rsidP="007B4EB4">
            <w:pPr>
              <w:rPr>
                <w:rFonts w:ascii="Times New Roman" w:hAnsi="Times New Roman" w:cs="Times New Roman"/>
                <w:sz w:val="20"/>
                <w:szCs w:val="20"/>
                <w:lang w:val="en-GB"/>
              </w:rPr>
            </w:pPr>
            <w:r w:rsidRPr="004D69D9">
              <w:rPr>
                <w:rFonts w:ascii="Times New Roman" w:hAnsi="Times New Roman" w:cs="Times New Roman"/>
                <w:sz w:val="20"/>
                <w:szCs w:val="20"/>
                <w:lang w:val="en-GB"/>
              </w:rPr>
              <w:t>Association for Theatre, Film, Music and Dance</w:t>
            </w:r>
            <w:r w:rsidR="00CF1313">
              <w:rPr>
                <w:rFonts w:ascii="Times New Roman" w:hAnsi="Times New Roman" w:cs="Times New Roman"/>
                <w:sz w:val="20"/>
                <w:szCs w:val="20"/>
                <w:lang w:val="en-GB"/>
              </w:rPr>
              <w:t xml:space="preserve"> - </w:t>
            </w:r>
            <w:r w:rsidR="00CF1313" w:rsidRPr="004D69D9">
              <w:rPr>
                <w:rFonts w:ascii="Times New Roman" w:hAnsi="Times New Roman" w:cs="Times New Roman"/>
                <w:sz w:val="20"/>
                <w:szCs w:val="20"/>
                <w:lang w:val="en-GB"/>
              </w:rPr>
              <w:t>MUZE</w:t>
            </w:r>
          </w:p>
        </w:tc>
        <w:tc>
          <w:tcPr>
            <w:tcW w:w="1838" w:type="dxa"/>
            <w:vAlign w:val="center"/>
          </w:tcPr>
          <w:p w14:paraId="41969475" w14:textId="77777777" w:rsidR="0012706F" w:rsidRPr="004D69D9" w:rsidRDefault="0012706F" w:rsidP="007B4EB4">
            <w:pPr>
              <w:rPr>
                <w:rFonts w:ascii="Times New Roman" w:hAnsi="Times New Roman" w:cs="Times New Roman"/>
                <w:sz w:val="20"/>
                <w:szCs w:val="20"/>
                <w:lang w:val="en-GB"/>
              </w:rPr>
            </w:pPr>
            <w:r w:rsidRPr="004D69D9">
              <w:rPr>
                <w:rFonts w:ascii="Times New Roman" w:hAnsi="Times New Roman" w:cs="Times New Roman"/>
                <w:sz w:val="20"/>
                <w:szCs w:val="20"/>
                <w:lang w:val="en-GB"/>
              </w:rPr>
              <w:t xml:space="preserve">Răzvan </w:t>
            </w:r>
            <w:proofErr w:type="spellStart"/>
            <w:r w:rsidRPr="004D69D9">
              <w:rPr>
                <w:rFonts w:ascii="Times New Roman" w:hAnsi="Times New Roman" w:cs="Times New Roman"/>
                <w:sz w:val="20"/>
                <w:szCs w:val="20"/>
                <w:lang w:val="en-GB"/>
              </w:rPr>
              <w:t>Ailenei</w:t>
            </w:r>
            <w:proofErr w:type="spellEnd"/>
          </w:p>
        </w:tc>
        <w:tc>
          <w:tcPr>
            <w:tcW w:w="2415" w:type="dxa"/>
            <w:vAlign w:val="center"/>
          </w:tcPr>
          <w:p w14:paraId="48CA31BB" w14:textId="77777777" w:rsidR="0012706F" w:rsidRPr="004D69D9" w:rsidRDefault="0012706F" w:rsidP="007B4EB4">
            <w:pPr>
              <w:rPr>
                <w:rFonts w:ascii="Times New Roman" w:hAnsi="Times New Roman" w:cs="Times New Roman"/>
                <w:sz w:val="20"/>
                <w:szCs w:val="20"/>
                <w:lang w:val="en-GB"/>
              </w:rPr>
            </w:pPr>
            <w:r w:rsidRPr="004D69D9">
              <w:rPr>
                <w:rFonts w:ascii="Times New Roman" w:hAnsi="Times New Roman" w:cs="Times New Roman"/>
                <w:sz w:val="20"/>
                <w:szCs w:val="20"/>
                <w:lang w:val="en-GB"/>
              </w:rPr>
              <w:t>President</w:t>
            </w:r>
          </w:p>
        </w:tc>
      </w:tr>
      <w:tr w:rsidR="00EC4F4D" w:rsidRPr="004D69D9" w14:paraId="26C25E52" w14:textId="77777777" w:rsidTr="00EC4F4D">
        <w:tc>
          <w:tcPr>
            <w:tcW w:w="851" w:type="dxa"/>
            <w:vAlign w:val="center"/>
          </w:tcPr>
          <w:p w14:paraId="08527F5A" w14:textId="77777777" w:rsidR="0012706F" w:rsidRPr="004D69D9" w:rsidRDefault="0012706F" w:rsidP="00EC4F4D">
            <w:pPr>
              <w:jc w:val="center"/>
              <w:rPr>
                <w:rFonts w:ascii="Times New Roman" w:hAnsi="Times New Roman" w:cs="Times New Roman"/>
                <w:sz w:val="20"/>
                <w:szCs w:val="20"/>
                <w:lang w:val="en-GB"/>
              </w:rPr>
            </w:pPr>
            <w:r w:rsidRPr="004D69D9">
              <w:rPr>
                <w:rFonts w:ascii="Times New Roman" w:hAnsi="Times New Roman" w:cs="Times New Roman"/>
                <w:sz w:val="20"/>
                <w:szCs w:val="20"/>
                <w:lang w:val="en-GB"/>
              </w:rPr>
              <w:t>I.4</w:t>
            </w:r>
          </w:p>
        </w:tc>
        <w:tc>
          <w:tcPr>
            <w:tcW w:w="3778" w:type="dxa"/>
            <w:vAlign w:val="center"/>
          </w:tcPr>
          <w:p w14:paraId="5FEC5A23" w14:textId="77777777" w:rsidR="0012706F" w:rsidRPr="004D69D9" w:rsidRDefault="0012706F" w:rsidP="007B4EB4">
            <w:pPr>
              <w:rPr>
                <w:rFonts w:ascii="Times New Roman" w:hAnsi="Times New Roman" w:cs="Times New Roman"/>
                <w:sz w:val="20"/>
                <w:szCs w:val="20"/>
                <w:lang w:val="en-GB"/>
              </w:rPr>
            </w:pPr>
            <w:r w:rsidRPr="004D69D9">
              <w:rPr>
                <w:rFonts w:ascii="Times New Roman" w:hAnsi="Times New Roman" w:cs="Times New Roman"/>
                <w:sz w:val="20"/>
                <w:szCs w:val="20"/>
                <w:lang w:val="en-GB"/>
              </w:rPr>
              <w:t>National Youth Foundation</w:t>
            </w:r>
          </w:p>
        </w:tc>
        <w:tc>
          <w:tcPr>
            <w:tcW w:w="1838" w:type="dxa"/>
            <w:vAlign w:val="center"/>
          </w:tcPr>
          <w:p w14:paraId="094AE4A2" w14:textId="77777777" w:rsidR="0012706F" w:rsidRPr="004D69D9" w:rsidRDefault="0012706F" w:rsidP="007B4EB4">
            <w:pPr>
              <w:rPr>
                <w:rFonts w:ascii="Times New Roman" w:hAnsi="Times New Roman" w:cs="Times New Roman"/>
                <w:sz w:val="20"/>
                <w:szCs w:val="20"/>
                <w:lang w:val="en-GB"/>
              </w:rPr>
            </w:pPr>
            <w:r w:rsidRPr="004D69D9">
              <w:rPr>
                <w:rFonts w:ascii="Times New Roman" w:hAnsi="Times New Roman" w:cs="Times New Roman"/>
                <w:sz w:val="20"/>
                <w:szCs w:val="20"/>
                <w:lang w:val="en-GB"/>
              </w:rPr>
              <w:t xml:space="preserve">Mihai </w:t>
            </w:r>
            <w:proofErr w:type="spellStart"/>
            <w:r w:rsidRPr="004D69D9">
              <w:rPr>
                <w:rFonts w:ascii="Times New Roman" w:hAnsi="Times New Roman" w:cs="Times New Roman"/>
                <w:sz w:val="20"/>
                <w:szCs w:val="20"/>
                <w:lang w:val="en-GB"/>
              </w:rPr>
              <w:t>Vilcea</w:t>
            </w:r>
            <w:proofErr w:type="spellEnd"/>
          </w:p>
        </w:tc>
        <w:tc>
          <w:tcPr>
            <w:tcW w:w="2415" w:type="dxa"/>
            <w:vAlign w:val="center"/>
          </w:tcPr>
          <w:p w14:paraId="1931CE41" w14:textId="77777777" w:rsidR="0012706F" w:rsidRPr="004D69D9" w:rsidRDefault="0012706F" w:rsidP="007B4EB4">
            <w:pPr>
              <w:rPr>
                <w:rFonts w:ascii="Times New Roman" w:hAnsi="Times New Roman" w:cs="Times New Roman"/>
                <w:sz w:val="20"/>
                <w:szCs w:val="20"/>
                <w:lang w:val="en-GB"/>
              </w:rPr>
            </w:pPr>
            <w:r w:rsidRPr="004D69D9">
              <w:rPr>
                <w:rFonts w:ascii="Times New Roman" w:hAnsi="Times New Roman" w:cs="Times New Roman"/>
                <w:sz w:val="20"/>
                <w:szCs w:val="20"/>
                <w:lang w:val="en-GB"/>
              </w:rPr>
              <w:t>Chairman of the Administrative Board</w:t>
            </w:r>
          </w:p>
        </w:tc>
      </w:tr>
      <w:tr w:rsidR="00EC4F4D" w:rsidRPr="004D69D9" w14:paraId="3FE3AE4B" w14:textId="77777777" w:rsidTr="00EC4F4D">
        <w:tc>
          <w:tcPr>
            <w:tcW w:w="851" w:type="dxa"/>
            <w:vAlign w:val="center"/>
          </w:tcPr>
          <w:p w14:paraId="09A926F1" w14:textId="77777777" w:rsidR="0012706F" w:rsidRPr="004D69D9" w:rsidRDefault="0012706F" w:rsidP="00EC4F4D">
            <w:pPr>
              <w:jc w:val="center"/>
              <w:rPr>
                <w:rFonts w:ascii="Times New Roman" w:hAnsi="Times New Roman" w:cs="Times New Roman"/>
                <w:sz w:val="20"/>
                <w:szCs w:val="20"/>
                <w:lang w:val="en-GB"/>
              </w:rPr>
            </w:pPr>
            <w:r w:rsidRPr="004D69D9">
              <w:rPr>
                <w:rFonts w:ascii="Times New Roman" w:hAnsi="Times New Roman" w:cs="Times New Roman"/>
                <w:sz w:val="20"/>
                <w:szCs w:val="20"/>
                <w:lang w:val="en-GB"/>
              </w:rPr>
              <w:t>I.5</w:t>
            </w:r>
          </w:p>
        </w:tc>
        <w:tc>
          <w:tcPr>
            <w:tcW w:w="3778" w:type="dxa"/>
            <w:vAlign w:val="center"/>
          </w:tcPr>
          <w:p w14:paraId="3947930A" w14:textId="77777777" w:rsidR="0012706F" w:rsidRPr="004D69D9" w:rsidRDefault="0012706F" w:rsidP="007B4EB4">
            <w:pPr>
              <w:rPr>
                <w:rFonts w:ascii="Times New Roman" w:hAnsi="Times New Roman" w:cs="Times New Roman"/>
                <w:sz w:val="20"/>
                <w:szCs w:val="20"/>
                <w:lang w:val="en-GB"/>
              </w:rPr>
            </w:pPr>
            <w:r w:rsidRPr="004D69D9">
              <w:rPr>
                <w:rFonts w:ascii="Times New Roman" w:hAnsi="Times New Roman" w:cs="Times New Roman"/>
                <w:sz w:val="20"/>
                <w:szCs w:val="20"/>
                <w:lang w:val="en-GB"/>
              </w:rPr>
              <w:t>Federation of Non-Governmental Organizations for Social Services - FONSS</w:t>
            </w:r>
          </w:p>
        </w:tc>
        <w:tc>
          <w:tcPr>
            <w:tcW w:w="1838" w:type="dxa"/>
            <w:vAlign w:val="center"/>
          </w:tcPr>
          <w:p w14:paraId="09E0B5E9" w14:textId="77777777" w:rsidR="0012706F" w:rsidRPr="004D69D9" w:rsidRDefault="0012706F" w:rsidP="007B4EB4">
            <w:pPr>
              <w:rPr>
                <w:rFonts w:ascii="Times New Roman" w:hAnsi="Times New Roman" w:cs="Times New Roman"/>
                <w:sz w:val="20"/>
                <w:szCs w:val="20"/>
                <w:lang w:val="en-GB"/>
              </w:rPr>
            </w:pPr>
            <w:r w:rsidRPr="004D69D9">
              <w:rPr>
                <w:rFonts w:ascii="Times New Roman" w:hAnsi="Times New Roman" w:cs="Times New Roman"/>
                <w:sz w:val="20"/>
                <w:szCs w:val="20"/>
                <w:lang w:val="en-GB"/>
              </w:rPr>
              <w:t xml:space="preserve">Diana </w:t>
            </w:r>
            <w:proofErr w:type="spellStart"/>
            <w:r w:rsidRPr="004D69D9">
              <w:rPr>
                <w:rFonts w:ascii="Times New Roman" w:hAnsi="Times New Roman" w:cs="Times New Roman"/>
                <w:sz w:val="20"/>
                <w:szCs w:val="20"/>
                <w:lang w:val="en-GB"/>
              </w:rPr>
              <w:t>Chiriacescu</w:t>
            </w:r>
            <w:proofErr w:type="spellEnd"/>
          </w:p>
        </w:tc>
        <w:tc>
          <w:tcPr>
            <w:tcW w:w="2415" w:type="dxa"/>
            <w:vAlign w:val="center"/>
          </w:tcPr>
          <w:p w14:paraId="0CAF65DE" w14:textId="77777777" w:rsidR="0012706F" w:rsidRPr="004D69D9" w:rsidRDefault="0012706F" w:rsidP="007B4EB4">
            <w:pPr>
              <w:rPr>
                <w:rFonts w:ascii="Times New Roman" w:hAnsi="Times New Roman" w:cs="Times New Roman"/>
                <w:sz w:val="20"/>
                <w:szCs w:val="20"/>
                <w:lang w:val="en-GB"/>
              </w:rPr>
            </w:pPr>
            <w:r w:rsidRPr="004D69D9">
              <w:rPr>
                <w:rFonts w:ascii="Times New Roman" w:hAnsi="Times New Roman" w:cs="Times New Roman"/>
                <w:sz w:val="20"/>
                <w:szCs w:val="20"/>
                <w:lang w:val="en-GB"/>
              </w:rPr>
              <w:t>Director, ESC member</w:t>
            </w:r>
          </w:p>
        </w:tc>
      </w:tr>
      <w:tr w:rsidR="00EC4F4D" w:rsidRPr="004D69D9" w14:paraId="4AA3102C" w14:textId="77777777" w:rsidTr="00EC4F4D">
        <w:tc>
          <w:tcPr>
            <w:tcW w:w="851" w:type="dxa"/>
            <w:vAlign w:val="center"/>
          </w:tcPr>
          <w:p w14:paraId="1CA25960" w14:textId="77777777" w:rsidR="0012706F" w:rsidRPr="004D69D9" w:rsidRDefault="0012706F" w:rsidP="00EC4F4D">
            <w:pPr>
              <w:jc w:val="center"/>
              <w:rPr>
                <w:rFonts w:ascii="Times New Roman" w:hAnsi="Times New Roman" w:cs="Times New Roman"/>
                <w:sz w:val="20"/>
                <w:szCs w:val="20"/>
                <w:lang w:val="en-GB"/>
              </w:rPr>
            </w:pPr>
            <w:r w:rsidRPr="004D69D9">
              <w:rPr>
                <w:rFonts w:ascii="Times New Roman" w:hAnsi="Times New Roman" w:cs="Times New Roman"/>
                <w:sz w:val="20"/>
                <w:szCs w:val="20"/>
                <w:lang w:val="en-GB"/>
              </w:rPr>
              <w:t>I.6</w:t>
            </w:r>
          </w:p>
        </w:tc>
        <w:tc>
          <w:tcPr>
            <w:tcW w:w="3778" w:type="dxa"/>
            <w:vAlign w:val="center"/>
          </w:tcPr>
          <w:p w14:paraId="1B4B8175" w14:textId="77777777" w:rsidR="0012706F" w:rsidRPr="004D69D9" w:rsidRDefault="0012706F" w:rsidP="007B4EB4">
            <w:pPr>
              <w:rPr>
                <w:rFonts w:ascii="Times New Roman" w:hAnsi="Times New Roman" w:cs="Times New Roman"/>
                <w:sz w:val="20"/>
                <w:szCs w:val="20"/>
                <w:lang w:val="en-GB"/>
              </w:rPr>
            </w:pPr>
            <w:r w:rsidRPr="004D69D9">
              <w:rPr>
                <w:rFonts w:ascii="Times New Roman" w:hAnsi="Times New Roman" w:cs="Times New Roman"/>
                <w:sz w:val="20"/>
                <w:szCs w:val="20"/>
                <w:lang w:val="en-GB"/>
              </w:rPr>
              <w:t xml:space="preserve">Romania Energy </w:t>
            </w:r>
            <w:proofErr w:type="spellStart"/>
            <w:r w:rsidRPr="004D69D9">
              <w:rPr>
                <w:rFonts w:ascii="Times New Roman" w:hAnsi="Times New Roman" w:cs="Times New Roman"/>
                <w:sz w:val="20"/>
                <w:szCs w:val="20"/>
                <w:lang w:val="en-GB"/>
              </w:rPr>
              <w:t>Center</w:t>
            </w:r>
            <w:proofErr w:type="spellEnd"/>
            <w:r w:rsidRPr="004D69D9">
              <w:rPr>
                <w:rFonts w:ascii="Times New Roman" w:hAnsi="Times New Roman" w:cs="Times New Roman"/>
                <w:sz w:val="20"/>
                <w:szCs w:val="20"/>
                <w:lang w:val="en-GB"/>
              </w:rPr>
              <w:t xml:space="preserve"> - ROEC</w:t>
            </w:r>
          </w:p>
        </w:tc>
        <w:tc>
          <w:tcPr>
            <w:tcW w:w="1838" w:type="dxa"/>
            <w:vAlign w:val="center"/>
          </w:tcPr>
          <w:p w14:paraId="3AB22737" w14:textId="77777777" w:rsidR="0012706F" w:rsidRPr="004D69D9" w:rsidRDefault="0012706F" w:rsidP="007B4EB4">
            <w:pPr>
              <w:rPr>
                <w:rFonts w:ascii="Times New Roman" w:hAnsi="Times New Roman" w:cs="Times New Roman"/>
                <w:sz w:val="20"/>
                <w:szCs w:val="20"/>
                <w:lang w:val="en-GB"/>
              </w:rPr>
            </w:pPr>
            <w:r w:rsidRPr="004D69D9">
              <w:rPr>
                <w:rFonts w:ascii="Times New Roman" w:hAnsi="Times New Roman" w:cs="Times New Roman"/>
                <w:sz w:val="20"/>
                <w:szCs w:val="20"/>
                <w:lang w:val="en-GB"/>
              </w:rPr>
              <w:t xml:space="preserve">Eugenia </w:t>
            </w:r>
            <w:proofErr w:type="spellStart"/>
            <w:r w:rsidRPr="004D69D9">
              <w:rPr>
                <w:rFonts w:ascii="Times New Roman" w:hAnsi="Times New Roman" w:cs="Times New Roman"/>
                <w:sz w:val="20"/>
                <w:szCs w:val="20"/>
                <w:lang w:val="en-GB"/>
              </w:rPr>
              <w:t>Gușilov</w:t>
            </w:r>
            <w:proofErr w:type="spellEnd"/>
          </w:p>
        </w:tc>
        <w:tc>
          <w:tcPr>
            <w:tcW w:w="2415" w:type="dxa"/>
            <w:vAlign w:val="center"/>
          </w:tcPr>
          <w:p w14:paraId="5F974E48" w14:textId="77777777" w:rsidR="0012706F" w:rsidRPr="004D69D9" w:rsidRDefault="0012706F" w:rsidP="007B4EB4">
            <w:pPr>
              <w:rPr>
                <w:rFonts w:ascii="Times New Roman" w:hAnsi="Times New Roman" w:cs="Times New Roman"/>
                <w:sz w:val="20"/>
                <w:szCs w:val="20"/>
                <w:lang w:val="en-GB"/>
              </w:rPr>
            </w:pPr>
            <w:r w:rsidRPr="004D69D9">
              <w:rPr>
                <w:rFonts w:ascii="Times New Roman" w:hAnsi="Times New Roman" w:cs="Times New Roman"/>
                <w:sz w:val="20"/>
                <w:szCs w:val="20"/>
                <w:lang w:val="en-GB"/>
              </w:rPr>
              <w:t>Director</w:t>
            </w:r>
          </w:p>
        </w:tc>
      </w:tr>
      <w:tr w:rsidR="007B4EB4" w:rsidRPr="004D69D9" w14:paraId="74AA7046" w14:textId="77777777" w:rsidTr="00EC4F4D">
        <w:tc>
          <w:tcPr>
            <w:tcW w:w="851" w:type="dxa"/>
            <w:vAlign w:val="center"/>
          </w:tcPr>
          <w:p w14:paraId="6CB05707" w14:textId="77777777" w:rsidR="0012706F" w:rsidRPr="004D69D9" w:rsidRDefault="0012706F" w:rsidP="00EC4F4D">
            <w:pPr>
              <w:jc w:val="center"/>
              <w:rPr>
                <w:rFonts w:ascii="Times New Roman" w:hAnsi="Times New Roman" w:cs="Times New Roman"/>
                <w:sz w:val="20"/>
                <w:szCs w:val="20"/>
                <w:lang w:val="en-GB"/>
              </w:rPr>
            </w:pPr>
            <w:r w:rsidRPr="004D69D9">
              <w:rPr>
                <w:rFonts w:ascii="Times New Roman" w:hAnsi="Times New Roman" w:cs="Times New Roman"/>
                <w:sz w:val="20"/>
                <w:szCs w:val="20"/>
                <w:lang w:val="en-GB"/>
              </w:rPr>
              <w:t>I.7</w:t>
            </w:r>
          </w:p>
        </w:tc>
        <w:tc>
          <w:tcPr>
            <w:tcW w:w="3778" w:type="dxa"/>
            <w:shd w:val="clear" w:color="auto" w:fill="auto"/>
            <w:vAlign w:val="center"/>
          </w:tcPr>
          <w:p w14:paraId="440788BA" w14:textId="40A23BF7" w:rsidR="0012706F" w:rsidRPr="004D69D9" w:rsidRDefault="007B4EB4" w:rsidP="007B4EB4">
            <w:pPr>
              <w:rPr>
                <w:rFonts w:ascii="Times New Roman" w:hAnsi="Times New Roman" w:cs="Times New Roman"/>
                <w:sz w:val="20"/>
                <w:szCs w:val="20"/>
                <w:lang w:val="en-GB"/>
              </w:rPr>
            </w:pPr>
            <w:r w:rsidRPr="004D69D9">
              <w:rPr>
                <w:rFonts w:ascii="Times New Roman" w:hAnsi="Times New Roman" w:cs="Times New Roman"/>
                <w:sz w:val="20"/>
                <w:szCs w:val="20"/>
                <w:lang w:val="en-GB"/>
              </w:rPr>
              <w:t>NGOs Federation for Children - FONPC</w:t>
            </w:r>
          </w:p>
        </w:tc>
        <w:tc>
          <w:tcPr>
            <w:tcW w:w="1838" w:type="dxa"/>
            <w:vAlign w:val="center"/>
          </w:tcPr>
          <w:p w14:paraId="701511AC" w14:textId="77777777" w:rsidR="0012706F" w:rsidRPr="004D69D9" w:rsidRDefault="0012706F" w:rsidP="007B4EB4">
            <w:pPr>
              <w:rPr>
                <w:rFonts w:ascii="Times New Roman" w:hAnsi="Times New Roman" w:cs="Times New Roman"/>
                <w:sz w:val="20"/>
                <w:szCs w:val="20"/>
                <w:lang w:val="en-GB"/>
              </w:rPr>
            </w:pPr>
            <w:r w:rsidRPr="004D69D9">
              <w:rPr>
                <w:rFonts w:ascii="Times New Roman" w:hAnsi="Times New Roman" w:cs="Times New Roman"/>
                <w:sz w:val="20"/>
                <w:szCs w:val="20"/>
                <w:lang w:val="en-GB"/>
              </w:rPr>
              <w:t>Bogdan Simion</w:t>
            </w:r>
          </w:p>
        </w:tc>
        <w:tc>
          <w:tcPr>
            <w:tcW w:w="2415" w:type="dxa"/>
            <w:vAlign w:val="center"/>
          </w:tcPr>
          <w:p w14:paraId="7353E5F9" w14:textId="77777777" w:rsidR="0012706F" w:rsidRPr="004D69D9" w:rsidRDefault="0012706F" w:rsidP="007B4EB4">
            <w:pPr>
              <w:rPr>
                <w:rFonts w:ascii="Times New Roman" w:hAnsi="Times New Roman" w:cs="Times New Roman"/>
                <w:sz w:val="20"/>
                <w:szCs w:val="20"/>
                <w:lang w:val="en-GB"/>
              </w:rPr>
            </w:pPr>
            <w:r w:rsidRPr="004D69D9">
              <w:rPr>
                <w:rFonts w:ascii="Times New Roman" w:hAnsi="Times New Roman" w:cs="Times New Roman"/>
                <w:sz w:val="20"/>
                <w:szCs w:val="20"/>
                <w:lang w:val="en-GB"/>
              </w:rPr>
              <w:t>Director, ESC president</w:t>
            </w:r>
          </w:p>
        </w:tc>
      </w:tr>
      <w:tr w:rsidR="007B4EB4" w:rsidRPr="004D69D9" w14:paraId="0D925F7C" w14:textId="77777777" w:rsidTr="00EC4F4D">
        <w:tc>
          <w:tcPr>
            <w:tcW w:w="851" w:type="dxa"/>
            <w:vAlign w:val="center"/>
          </w:tcPr>
          <w:p w14:paraId="49A22025" w14:textId="77777777" w:rsidR="0012706F" w:rsidRPr="004D69D9" w:rsidRDefault="0012706F" w:rsidP="00EC4F4D">
            <w:pPr>
              <w:jc w:val="center"/>
              <w:rPr>
                <w:rFonts w:ascii="Times New Roman" w:hAnsi="Times New Roman" w:cs="Times New Roman"/>
                <w:sz w:val="20"/>
                <w:szCs w:val="20"/>
                <w:lang w:val="en-GB"/>
              </w:rPr>
            </w:pPr>
            <w:r w:rsidRPr="004D69D9">
              <w:rPr>
                <w:rFonts w:ascii="Times New Roman" w:hAnsi="Times New Roman" w:cs="Times New Roman"/>
                <w:sz w:val="20"/>
                <w:szCs w:val="20"/>
                <w:lang w:val="en-GB"/>
              </w:rPr>
              <w:t>I.8</w:t>
            </w:r>
          </w:p>
        </w:tc>
        <w:tc>
          <w:tcPr>
            <w:tcW w:w="3778" w:type="dxa"/>
            <w:shd w:val="clear" w:color="auto" w:fill="auto"/>
            <w:vAlign w:val="center"/>
          </w:tcPr>
          <w:p w14:paraId="6BB808E0" w14:textId="77777777" w:rsidR="0012706F" w:rsidRPr="004D69D9" w:rsidRDefault="0012706F" w:rsidP="007B4EB4">
            <w:pPr>
              <w:rPr>
                <w:rFonts w:ascii="Times New Roman" w:hAnsi="Times New Roman" w:cs="Times New Roman"/>
                <w:sz w:val="20"/>
                <w:szCs w:val="20"/>
                <w:lang w:val="en-GB"/>
              </w:rPr>
            </w:pPr>
            <w:r w:rsidRPr="004D69D9">
              <w:rPr>
                <w:rFonts w:ascii="Times New Roman" w:hAnsi="Times New Roman" w:cs="Times New Roman"/>
                <w:sz w:val="20"/>
                <w:szCs w:val="20"/>
                <w:lang w:val="en-GB"/>
              </w:rPr>
              <w:t xml:space="preserve">Association for Integrated Territorial Development Valea </w:t>
            </w:r>
            <w:proofErr w:type="spellStart"/>
            <w:r w:rsidRPr="004D69D9">
              <w:rPr>
                <w:rFonts w:ascii="Times New Roman" w:hAnsi="Times New Roman" w:cs="Times New Roman"/>
                <w:sz w:val="20"/>
                <w:szCs w:val="20"/>
                <w:lang w:val="en-GB"/>
              </w:rPr>
              <w:t>Jiului</w:t>
            </w:r>
            <w:proofErr w:type="spellEnd"/>
          </w:p>
        </w:tc>
        <w:tc>
          <w:tcPr>
            <w:tcW w:w="1838" w:type="dxa"/>
            <w:vAlign w:val="center"/>
          </w:tcPr>
          <w:p w14:paraId="0E3966A0" w14:textId="77777777" w:rsidR="0012706F" w:rsidRPr="004D69D9" w:rsidRDefault="0012706F" w:rsidP="007B4EB4">
            <w:pPr>
              <w:rPr>
                <w:rFonts w:ascii="Times New Roman" w:hAnsi="Times New Roman" w:cs="Times New Roman"/>
                <w:sz w:val="20"/>
                <w:szCs w:val="20"/>
                <w:lang w:val="en-GB"/>
              </w:rPr>
            </w:pPr>
            <w:r w:rsidRPr="004D69D9">
              <w:rPr>
                <w:rFonts w:ascii="Times New Roman" w:hAnsi="Times New Roman" w:cs="Times New Roman"/>
                <w:sz w:val="20"/>
                <w:szCs w:val="20"/>
                <w:lang w:val="en-GB"/>
              </w:rPr>
              <w:t>Alexandru Kelemen</w:t>
            </w:r>
          </w:p>
        </w:tc>
        <w:tc>
          <w:tcPr>
            <w:tcW w:w="2415" w:type="dxa"/>
            <w:vAlign w:val="center"/>
          </w:tcPr>
          <w:p w14:paraId="4B22B54E" w14:textId="77777777" w:rsidR="0012706F" w:rsidRPr="004D69D9" w:rsidRDefault="0012706F" w:rsidP="007B4EB4">
            <w:pPr>
              <w:rPr>
                <w:rFonts w:ascii="Times New Roman" w:hAnsi="Times New Roman" w:cs="Times New Roman"/>
                <w:sz w:val="20"/>
                <w:szCs w:val="20"/>
                <w:lang w:val="en-GB"/>
              </w:rPr>
            </w:pPr>
            <w:r w:rsidRPr="004D69D9">
              <w:rPr>
                <w:rFonts w:ascii="Times New Roman" w:hAnsi="Times New Roman" w:cs="Times New Roman"/>
                <w:sz w:val="20"/>
                <w:szCs w:val="20"/>
                <w:lang w:val="en-GB"/>
              </w:rPr>
              <w:t>Executive Director</w:t>
            </w:r>
          </w:p>
        </w:tc>
      </w:tr>
      <w:tr w:rsidR="00EC4F4D" w:rsidRPr="004D69D9" w14:paraId="06D76D77" w14:textId="77777777" w:rsidTr="00EC4F4D">
        <w:tc>
          <w:tcPr>
            <w:tcW w:w="851" w:type="dxa"/>
            <w:vAlign w:val="center"/>
          </w:tcPr>
          <w:p w14:paraId="4365CBF9" w14:textId="77777777" w:rsidR="0012706F" w:rsidRPr="004D69D9" w:rsidRDefault="0012706F" w:rsidP="00EC4F4D">
            <w:pPr>
              <w:jc w:val="center"/>
              <w:rPr>
                <w:rFonts w:ascii="Times New Roman" w:hAnsi="Times New Roman" w:cs="Times New Roman"/>
                <w:sz w:val="20"/>
                <w:szCs w:val="20"/>
                <w:lang w:val="en-GB"/>
              </w:rPr>
            </w:pPr>
            <w:r w:rsidRPr="004D69D9">
              <w:rPr>
                <w:rFonts w:ascii="Times New Roman" w:hAnsi="Times New Roman" w:cs="Times New Roman"/>
                <w:sz w:val="20"/>
                <w:szCs w:val="20"/>
                <w:lang w:val="en-GB"/>
              </w:rPr>
              <w:t>I.9</w:t>
            </w:r>
          </w:p>
        </w:tc>
        <w:tc>
          <w:tcPr>
            <w:tcW w:w="3778" w:type="dxa"/>
            <w:vAlign w:val="center"/>
          </w:tcPr>
          <w:p w14:paraId="334EE494" w14:textId="77777777" w:rsidR="0012706F" w:rsidRPr="004D69D9" w:rsidRDefault="0012706F" w:rsidP="007B4EB4">
            <w:pPr>
              <w:rPr>
                <w:rFonts w:ascii="Times New Roman" w:hAnsi="Times New Roman" w:cs="Times New Roman"/>
                <w:sz w:val="20"/>
                <w:szCs w:val="20"/>
                <w:lang w:val="en-GB"/>
              </w:rPr>
            </w:pPr>
            <w:r w:rsidRPr="004D69D9">
              <w:rPr>
                <w:rFonts w:ascii="Times New Roman" w:hAnsi="Times New Roman" w:cs="Times New Roman"/>
                <w:sz w:val="20"/>
                <w:szCs w:val="20"/>
                <w:lang w:val="en-GB"/>
              </w:rPr>
              <w:t>Energy Policy Group</w:t>
            </w:r>
          </w:p>
        </w:tc>
        <w:tc>
          <w:tcPr>
            <w:tcW w:w="1838" w:type="dxa"/>
            <w:vAlign w:val="center"/>
          </w:tcPr>
          <w:p w14:paraId="74A3C26D" w14:textId="77777777" w:rsidR="0012706F" w:rsidRPr="004D69D9" w:rsidRDefault="0012706F" w:rsidP="007B4EB4">
            <w:pPr>
              <w:rPr>
                <w:rFonts w:ascii="Times New Roman" w:hAnsi="Times New Roman" w:cs="Times New Roman"/>
                <w:sz w:val="20"/>
                <w:szCs w:val="20"/>
                <w:lang w:val="en-GB"/>
              </w:rPr>
            </w:pPr>
            <w:r w:rsidRPr="004D69D9">
              <w:rPr>
                <w:rFonts w:ascii="Times New Roman" w:hAnsi="Times New Roman" w:cs="Times New Roman"/>
                <w:sz w:val="20"/>
                <w:szCs w:val="20"/>
                <w:lang w:val="en-GB"/>
              </w:rPr>
              <w:t xml:space="preserve">Radu </w:t>
            </w:r>
            <w:proofErr w:type="spellStart"/>
            <w:r w:rsidRPr="004D69D9">
              <w:rPr>
                <w:rFonts w:ascii="Times New Roman" w:hAnsi="Times New Roman" w:cs="Times New Roman"/>
                <w:sz w:val="20"/>
                <w:szCs w:val="20"/>
                <w:lang w:val="en-GB"/>
              </w:rPr>
              <w:t>Dudău</w:t>
            </w:r>
            <w:proofErr w:type="spellEnd"/>
          </w:p>
        </w:tc>
        <w:tc>
          <w:tcPr>
            <w:tcW w:w="2415" w:type="dxa"/>
            <w:vAlign w:val="center"/>
          </w:tcPr>
          <w:p w14:paraId="4966C66F" w14:textId="77777777" w:rsidR="0012706F" w:rsidRPr="004D69D9" w:rsidRDefault="0012706F" w:rsidP="007B4EB4">
            <w:pPr>
              <w:rPr>
                <w:rFonts w:ascii="Times New Roman" w:hAnsi="Times New Roman" w:cs="Times New Roman"/>
                <w:sz w:val="20"/>
                <w:szCs w:val="20"/>
                <w:lang w:val="en-GB"/>
              </w:rPr>
            </w:pPr>
            <w:r w:rsidRPr="004D69D9">
              <w:rPr>
                <w:rFonts w:ascii="Times New Roman" w:hAnsi="Times New Roman" w:cs="Times New Roman"/>
                <w:sz w:val="20"/>
                <w:szCs w:val="20"/>
                <w:lang w:val="en-GB"/>
              </w:rPr>
              <w:t>President</w:t>
            </w:r>
          </w:p>
        </w:tc>
      </w:tr>
      <w:tr w:rsidR="007B4EB4" w:rsidRPr="004D69D9" w14:paraId="28DF95C6" w14:textId="77777777" w:rsidTr="00EC4F4D">
        <w:tc>
          <w:tcPr>
            <w:tcW w:w="851" w:type="dxa"/>
            <w:vAlign w:val="center"/>
          </w:tcPr>
          <w:p w14:paraId="118F193E" w14:textId="77777777" w:rsidR="0012706F" w:rsidRPr="004D69D9" w:rsidRDefault="0012706F" w:rsidP="00EC4F4D">
            <w:pPr>
              <w:jc w:val="center"/>
              <w:rPr>
                <w:rFonts w:ascii="Times New Roman" w:hAnsi="Times New Roman" w:cs="Times New Roman"/>
                <w:sz w:val="20"/>
                <w:szCs w:val="20"/>
                <w:lang w:val="en-GB"/>
              </w:rPr>
            </w:pPr>
            <w:r w:rsidRPr="004D69D9">
              <w:rPr>
                <w:rFonts w:ascii="Times New Roman" w:hAnsi="Times New Roman" w:cs="Times New Roman"/>
                <w:sz w:val="20"/>
                <w:szCs w:val="20"/>
                <w:lang w:val="en-GB"/>
              </w:rPr>
              <w:lastRenderedPageBreak/>
              <w:t>I.10</w:t>
            </w:r>
          </w:p>
        </w:tc>
        <w:tc>
          <w:tcPr>
            <w:tcW w:w="3778" w:type="dxa"/>
            <w:shd w:val="clear" w:color="auto" w:fill="auto"/>
            <w:vAlign w:val="center"/>
          </w:tcPr>
          <w:p w14:paraId="39C81D0A" w14:textId="77777777" w:rsidR="0012706F" w:rsidRPr="004D69D9" w:rsidRDefault="0012706F" w:rsidP="007B4EB4">
            <w:pPr>
              <w:rPr>
                <w:rFonts w:ascii="Times New Roman" w:hAnsi="Times New Roman" w:cs="Times New Roman"/>
                <w:sz w:val="20"/>
                <w:szCs w:val="20"/>
                <w:lang w:val="en-GB"/>
              </w:rPr>
            </w:pPr>
            <w:proofErr w:type="spellStart"/>
            <w:r w:rsidRPr="004D69D9">
              <w:rPr>
                <w:rFonts w:ascii="Times New Roman" w:hAnsi="Times New Roman" w:cs="Times New Roman"/>
                <w:sz w:val="20"/>
                <w:szCs w:val="20"/>
                <w:lang w:val="en-GB"/>
              </w:rPr>
              <w:t>Center</w:t>
            </w:r>
            <w:proofErr w:type="spellEnd"/>
            <w:r w:rsidRPr="004D69D9">
              <w:rPr>
                <w:rFonts w:ascii="Times New Roman" w:hAnsi="Times New Roman" w:cs="Times New Roman"/>
                <w:sz w:val="20"/>
                <w:szCs w:val="20"/>
                <w:lang w:val="en-GB"/>
              </w:rPr>
              <w:t xml:space="preserve"> for the Study of Democracy</w:t>
            </w:r>
          </w:p>
        </w:tc>
        <w:tc>
          <w:tcPr>
            <w:tcW w:w="1838" w:type="dxa"/>
            <w:vAlign w:val="center"/>
          </w:tcPr>
          <w:p w14:paraId="4D0EE757" w14:textId="77777777" w:rsidR="0012706F" w:rsidRPr="004D69D9" w:rsidRDefault="0012706F" w:rsidP="007B4EB4">
            <w:pPr>
              <w:rPr>
                <w:rFonts w:ascii="Times New Roman" w:hAnsi="Times New Roman" w:cs="Times New Roman"/>
                <w:sz w:val="20"/>
                <w:szCs w:val="20"/>
                <w:lang w:val="en-GB"/>
              </w:rPr>
            </w:pPr>
            <w:r w:rsidRPr="004D69D9">
              <w:rPr>
                <w:rFonts w:ascii="Times New Roman" w:hAnsi="Times New Roman" w:cs="Times New Roman"/>
                <w:sz w:val="20"/>
                <w:szCs w:val="20"/>
                <w:lang w:val="en-GB"/>
              </w:rPr>
              <w:t xml:space="preserve">Corina </w:t>
            </w:r>
            <w:proofErr w:type="spellStart"/>
            <w:r w:rsidRPr="004D69D9">
              <w:rPr>
                <w:rFonts w:ascii="Times New Roman" w:hAnsi="Times New Roman" w:cs="Times New Roman"/>
                <w:sz w:val="20"/>
                <w:szCs w:val="20"/>
                <w:lang w:val="en-GB"/>
              </w:rPr>
              <w:t>Murafa</w:t>
            </w:r>
            <w:proofErr w:type="spellEnd"/>
          </w:p>
        </w:tc>
        <w:tc>
          <w:tcPr>
            <w:tcW w:w="2415" w:type="dxa"/>
            <w:vAlign w:val="center"/>
          </w:tcPr>
          <w:p w14:paraId="4FCDE539" w14:textId="77777777" w:rsidR="0012706F" w:rsidRPr="004D69D9" w:rsidRDefault="0012706F" w:rsidP="007B4EB4">
            <w:pPr>
              <w:rPr>
                <w:rFonts w:ascii="Times New Roman" w:hAnsi="Times New Roman" w:cs="Times New Roman"/>
                <w:sz w:val="20"/>
                <w:szCs w:val="20"/>
                <w:lang w:val="en-GB"/>
              </w:rPr>
            </w:pPr>
            <w:r w:rsidRPr="004D69D9">
              <w:rPr>
                <w:rFonts w:ascii="Times New Roman" w:hAnsi="Times New Roman" w:cs="Times New Roman"/>
                <w:sz w:val="20"/>
                <w:szCs w:val="20"/>
                <w:lang w:val="en-GB"/>
              </w:rPr>
              <w:t>Expert, EESC member</w:t>
            </w:r>
          </w:p>
        </w:tc>
      </w:tr>
      <w:tr w:rsidR="00EC4F4D" w:rsidRPr="004D69D9" w14:paraId="70870055" w14:textId="77777777" w:rsidTr="00EC4F4D">
        <w:tc>
          <w:tcPr>
            <w:tcW w:w="851" w:type="dxa"/>
            <w:vAlign w:val="center"/>
          </w:tcPr>
          <w:p w14:paraId="24818D25" w14:textId="77777777" w:rsidR="0012706F" w:rsidRPr="004D69D9" w:rsidRDefault="0012706F" w:rsidP="00EC4F4D">
            <w:pPr>
              <w:jc w:val="center"/>
              <w:rPr>
                <w:rFonts w:ascii="Times New Roman" w:hAnsi="Times New Roman" w:cs="Times New Roman"/>
                <w:sz w:val="20"/>
                <w:szCs w:val="20"/>
                <w:lang w:val="en-GB"/>
              </w:rPr>
            </w:pPr>
            <w:r w:rsidRPr="004D69D9">
              <w:rPr>
                <w:rFonts w:ascii="Times New Roman" w:hAnsi="Times New Roman" w:cs="Times New Roman"/>
                <w:sz w:val="20"/>
                <w:szCs w:val="20"/>
                <w:lang w:val="en-GB"/>
              </w:rPr>
              <w:t>I.11</w:t>
            </w:r>
          </w:p>
        </w:tc>
        <w:tc>
          <w:tcPr>
            <w:tcW w:w="3778" w:type="dxa"/>
            <w:vAlign w:val="center"/>
          </w:tcPr>
          <w:p w14:paraId="19109178" w14:textId="77777777" w:rsidR="0012706F" w:rsidRPr="004D69D9" w:rsidRDefault="0012706F" w:rsidP="007B4EB4">
            <w:pPr>
              <w:rPr>
                <w:rFonts w:ascii="Times New Roman" w:hAnsi="Times New Roman" w:cs="Times New Roman"/>
                <w:sz w:val="20"/>
                <w:szCs w:val="20"/>
                <w:lang w:val="en-GB"/>
              </w:rPr>
            </w:pPr>
            <w:proofErr w:type="spellStart"/>
            <w:r w:rsidRPr="004D69D9">
              <w:rPr>
                <w:rFonts w:ascii="Times New Roman" w:hAnsi="Times New Roman" w:cs="Times New Roman"/>
                <w:sz w:val="20"/>
                <w:szCs w:val="20"/>
                <w:lang w:val="en-GB"/>
              </w:rPr>
              <w:t>Sexul</w:t>
            </w:r>
            <w:proofErr w:type="spellEnd"/>
            <w:r w:rsidRPr="004D69D9">
              <w:rPr>
                <w:rFonts w:ascii="Times New Roman" w:hAnsi="Times New Roman" w:cs="Times New Roman"/>
                <w:sz w:val="20"/>
                <w:szCs w:val="20"/>
                <w:lang w:val="en-GB"/>
              </w:rPr>
              <w:t xml:space="preserve"> vs </w:t>
            </w:r>
            <w:proofErr w:type="spellStart"/>
            <w:r w:rsidRPr="004D69D9">
              <w:rPr>
                <w:rFonts w:ascii="Times New Roman" w:hAnsi="Times New Roman" w:cs="Times New Roman"/>
                <w:sz w:val="20"/>
                <w:szCs w:val="20"/>
                <w:lang w:val="en-GB"/>
              </w:rPr>
              <w:t>Barza</w:t>
            </w:r>
            <w:proofErr w:type="spellEnd"/>
            <w:r w:rsidRPr="004D69D9">
              <w:rPr>
                <w:rFonts w:ascii="Times New Roman" w:hAnsi="Times New Roman" w:cs="Times New Roman"/>
                <w:sz w:val="20"/>
                <w:szCs w:val="20"/>
                <w:lang w:val="en-GB"/>
              </w:rPr>
              <w:t xml:space="preserve"> Association</w:t>
            </w:r>
          </w:p>
        </w:tc>
        <w:tc>
          <w:tcPr>
            <w:tcW w:w="1838" w:type="dxa"/>
            <w:vAlign w:val="center"/>
          </w:tcPr>
          <w:p w14:paraId="2BA977F2" w14:textId="77777777" w:rsidR="0012706F" w:rsidRPr="004D69D9" w:rsidRDefault="0012706F" w:rsidP="007B4EB4">
            <w:pPr>
              <w:rPr>
                <w:rFonts w:ascii="Times New Roman" w:hAnsi="Times New Roman" w:cs="Times New Roman"/>
                <w:sz w:val="20"/>
                <w:szCs w:val="20"/>
                <w:lang w:val="en-GB"/>
              </w:rPr>
            </w:pPr>
            <w:r w:rsidRPr="004D69D9">
              <w:rPr>
                <w:rFonts w:ascii="Times New Roman" w:hAnsi="Times New Roman" w:cs="Times New Roman"/>
                <w:sz w:val="20"/>
                <w:szCs w:val="20"/>
                <w:lang w:val="en-GB"/>
              </w:rPr>
              <w:t>Adriana Radu</w:t>
            </w:r>
          </w:p>
        </w:tc>
        <w:tc>
          <w:tcPr>
            <w:tcW w:w="2415" w:type="dxa"/>
            <w:vAlign w:val="center"/>
          </w:tcPr>
          <w:p w14:paraId="1F6B401B" w14:textId="77777777" w:rsidR="0012706F" w:rsidRPr="004D69D9" w:rsidRDefault="0012706F" w:rsidP="007B4EB4">
            <w:pPr>
              <w:rPr>
                <w:rFonts w:ascii="Times New Roman" w:hAnsi="Times New Roman" w:cs="Times New Roman"/>
                <w:sz w:val="20"/>
                <w:szCs w:val="20"/>
                <w:lang w:val="en-GB"/>
              </w:rPr>
            </w:pPr>
            <w:r w:rsidRPr="004D69D9">
              <w:rPr>
                <w:rFonts w:ascii="Times New Roman" w:hAnsi="Times New Roman" w:cs="Times New Roman"/>
                <w:sz w:val="20"/>
                <w:szCs w:val="20"/>
                <w:lang w:val="en-GB"/>
              </w:rPr>
              <w:t>President, ESC member</w:t>
            </w:r>
          </w:p>
        </w:tc>
      </w:tr>
      <w:tr w:rsidR="00EC4F4D" w:rsidRPr="004D69D9" w14:paraId="30059047" w14:textId="77777777" w:rsidTr="00EC4F4D">
        <w:tc>
          <w:tcPr>
            <w:tcW w:w="851" w:type="dxa"/>
            <w:vAlign w:val="center"/>
          </w:tcPr>
          <w:p w14:paraId="0624A362" w14:textId="77777777" w:rsidR="0012706F" w:rsidRPr="004D69D9" w:rsidRDefault="0012706F" w:rsidP="00EC4F4D">
            <w:pPr>
              <w:jc w:val="center"/>
              <w:rPr>
                <w:rFonts w:ascii="Times New Roman" w:hAnsi="Times New Roman" w:cs="Times New Roman"/>
                <w:sz w:val="20"/>
                <w:szCs w:val="20"/>
                <w:lang w:val="en-GB"/>
              </w:rPr>
            </w:pPr>
            <w:r w:rsidRPr="004D69D9">
              <w:rPr>
                <w:rFonts w:ascii="Times New Roman" w:hAnsi="Times New Roman" w:cs="Times New Roman"/>
                <w:sz w:val="20"/>
                <w:szCs w:val="20"/>
                <w:lang w:val="en-GB"/>
              </w:rPr>
              <w:t>I.12</w:t>
            </w:r>
          </w:p>
        </w:tc>
        <w:tc>
          <w:tcPr>
            <w:tcW w:w="3778" w:type="dxa"/>
            <w:vAlign w:val="center"/>
          </w:tcPr>
          <w:p w14:paraId="469CACA9" w14:textId="77777777" w:rsidR="0012706F" w:rsidRPr="004D69D9" w:rsidRDefault="0012706F" w:rsidP="007B4EB4">
            <w:pPr>
              <w:rPr>
                <w:rFonts w:ascii="Times New Roman" w:hAnsi="Times New Roman" w:cs="Times New Roman"/>
                <w:sz w:val="20"/>
                <w:szCs w:val="20"/>
                <w:lang w:val="en-GB"/>
              </w:rPr>
            </w:pPr>
            <w:r w:rsidRPr="004D69D9">
              <w:rPr>
                <w:rFonts w:ascii="Times New Roman" w:hAnsi="Times New Roman" w:cs="Times New Roman"/>
                <w:sz w:val="20"/>
                <w:szCs w:val="20"/>
                <w:lang w:val="en-GB"/>
              </w:rPr>
              <w:t>Funky Citizens</w:t>
            </w:r>
          </w:p>
        </w:tc>
        <w:tc>
          <w:tcPr>
            <w:tcW w:w="1838" w:type="dxa"/>
            <w:vAlign w:val="center"/>
          </w:tcPr>
          <w:p w14:paraId="0398A2DE" w14:textId="77777777" w:rsidR="0012706F" w:rsidRPr="004D69D9" w:rsidRDefault="0012706F" w:rsidP="007B4EB4">
            <w:pPr>
              <w:rPr>
                <w:rFonts w:ascii="Times New Roman" w:hAnsi="Times New Roman" w:cs="Times New Roman"/>
                <w:sz w:val="20"/>
                <w:szCs w:val="20"/>
                <w:lang w:val="en-GB"/>
              </w:rPr>
            </w:pPr>
            <w:r w:rsidRPr="004D69D9">
              <w:rPr>
                <w:rFonts w:ascii="Times New Roman" w:hAnsi="Times New Roman" w:cs="Times New Roman"/>
                <w:sz w:val="20"/>
                <w:szCs w:val="20"/>
                <w:lang w:val="en-GB"/>
              </w:rPr>
              <w:t xml:space="preserve">Elena </w:t>
            </w:r>
            <w:proofErr w:type="spellStart"/>
            <w:r w:rsidRPr="004D69D9">
              <w:rPr>
                <w:rFonts w:ascii="Times New Roman" w:hAnsi="Times New Roman" w:cs="Times New Roman"/>
                <w:sz w:val="20"/>
                <w:szCs w:val="20"/>
                <w:lang w:val="en-GB"/>
              </w:rPr>
              <w:t>Calistru</w:t>
            </w:r>
            <w:proofErr w:type="spellEnd"/>
          </w:p>
        </w:tc>
        <w:tc>
          <w:tcPr>
            <w:tcW w:w="2415" w:type="dxa"/>
            <w:vAlign w:val="center"/>
          </w:tcPr>
          <w:p w14:paraId="11ACDF77" w14:textId="77777777" w:rsidR="0012706F" w:rsidRPr="004D69D9" w:rsidRDefault="0012706F" w:rsidP="007B4EB4">
            <w:pPr>
              <w:rPr>
                <w:rFonts w:ascii="Times New Roman" w:hAnsi="Times New Roman" w:cs="Times New Roman"/>
                <w:sz w:val="20"/>
                <w:szCs w:val="20"/>
                <w:lang w:val="en-GB"/>
              </w:rPr>
            </w:pPr>
            <w:r w:rsidRPr="004D69D9">
              <w:rPr>
                <w:rFonts w:ascii="Times New Roman" w:hAnsi="Times New Roman" w:cs="Times New Roman"/>
                <w:sz w:val="20"/>
                <w:szCs w:val="20"/>
                <w:lang w:val="en-GB"/>
              </w:rPr>
              <w:t>President, EESC member</w:t>
            </w:r>
          </w:p>
        </w:tc>
      </w:tr>
    </w:tbl>
    <w:p w14:paraId="60B00649" w14:textId="77777777" w:rsidR="0012706F" w:rsidRPr="004D69D9" w:rsidRDefault="0012706F" w:rsidP="00F96DBC">
      <w:pPr>
        <w:spacing w:after="0" w:line="240" w:lineRule="auto"/>
        <w:rPr>
          <w:rFonts w:ascii="Times New Roman" w:hAnsi="Times New Roman" w:cs="Times New Roman"/>
          <w:sz w:val="20"/>
          <w:szCs w:val="20"/>
          <w:lang w:val="en-GB"/>
        </w:rPr>
      </w:pPr>
    </w:p>
    <w:sectPr w:rsidR="0012706F" w:rsidRPr="004D69D9" w:rsidSect="000D79C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EBCE6" w14:textId="77777777" w:rsidR="000D79C2" w:rsidRDefault="000D79C2" w:rsidP="00986EC0">
      <w:pPr>
        <w:spacing w:after="0" w:line="240" w:lineRule="auto"/>
      </w:pPr>
      <w:r>
        <w:separator/>
      </w:r>
    </w:p>
  </w:endnote>
  <w:endnote w:type="continuationSeparator" w:id="0">
    <w:p w14:paraId="515A98F8" w14:textId="77777777" w:rsidR="000D79C2" w:rsidRDefault="000D79C2" w:rsidP="0098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LWCRR+Humanist777Lt_PFL-Norm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2C151" w14:textId="77777777" w:rsidR="000D79C2" w:rsidRDefault="000D79C2" w:rsidP="00986EC0">
      <w:pPr>
        <w:spacing w:after="0" w:line="240" w:lineRule="auto"/>
      </w:pPr>
      <w:r>
        <w:separator/>
      </w:r>
    </w:p>
  </w:footnote>
  <w:footnote w:type="continuationSeparator" w:id="0">
    <w:p w14:paraId="3AD2B5AB" w14:textId="77777777" w:rsidR="000D79C2" w:rsidRDefault="000D79C2" w:rsidP="00986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C71"/>
    <w:multiLevelType w:val="hybridMultilevel"/>
    <w:tmpl w:val="DCB6DF80"/>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73F3F35"/>
    <w:multiLevelType w:val="hybridMultilevel"/>
    <w:tmpl w:val="3F06582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29916771"/>
    <w:multiLevelType w:val="hybridMultilevel"/>
    <w:tmpl w:val="3612A8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C67724D"/>
    <w:multiLevelType w:val="hybridMultilevel"/>
    <w:tmpl w:val="ACAA9A2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469F0FD4"/>
    <w:multiLevelType w:val="hybridMultilevel"/>
    <w:tmpl w:val="F34AEA8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4CA75D43"/>
    <w:multiLevelType w:val="multilevel"/>
    <w:tmpl w:val="42D2B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F53F79"/>
    <w:multiLevelType w:val="hybridMultilevel"/>
    <w:tmpl w:val="8714988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5E44270F"/>
    <w:multiLevelType w:val="hybridMultilevel"/>
    <w:tmpl w:val="62ACE0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E774108"/>
    <w:multiLevelType w:val="hybridMultilevel"/>
    <w:tmpl w:val="015A3D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CD14BE"/>
    <w:multiLevelType w:val="hybridMultilevel"/>
    <w:tmpl w:val="04CA36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2F04AA7"/>
    <w:multiLevelType w:val="hybridMultilevel"/>
    <w:tmpl w:val="C5526786"/>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2B8450E"/>
    <w:multiLevelType w:val="hybridMultilevel"/>
    <w:tmpl w:val="D2EAE7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652055197">
    <w:abstractNumId w:val="3"/>
  </w:num>
  <w:num w:numId="2" w16cid:durableId="1007094386">
    <w:abstractNumId w:val="6"/>
  </w:num>
  <w:num w:numId="3" w16cid:durableId="1448502518">
    <w:abstractNumId w:val="11"/>
  </w:num>
  <w:num w:numId="4" w16cid:durableId="92091910">
    <w:abstractNumId w:val="4"/>
  </w:num>
  <w:num w:numId="5" w16cid:durableId="982732403">
    <w:abstractNumId w:val="7"/>
  </w:num>
  <w:num w:numId="6" w16cid:durableId="1683899688">
    <w:abstractNumId w:val="9"/>
  </w:num>
  <w:num w:numId="7" w16cid:durableId="2115247131">
    <w:abstractNumId w:val="0"/>
  </w:num>
  <w:num w:numId="8" w16cid:durableId="563105122">
    <w:abstractNumId w:val="10"/>
  </w:num>
  <w:num w:numId="9" w16cid:durableId="343485245">
    <w:abstractNumId w:val="5"/>
  </w:num>
  <w:num w:numId="10" w16cid:durableId="1783722181">
    <w:abstractNumId w:val="1"/>
  </w:num>
  <w:num w:numId="11" w16cid:durableId="891582015">
    <w:abstractNumId w:val="2"/>
  </w:num>
  <w:num w:numId="12" w16cid:durableId="10071730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7DAE"/>
    <w:rsid w:val="00003D36"/>
    <w:rsid w:val="00005EC3"/>
    <w:rsid w:val="000061F6"/>
    <w:rsid w:val="00012613"/>
    <w:rsid w:val="00015B4D"/>
    <w:rsid w:val="00020015"/>
    <w:rsid w:val="0002441A"/>
    <w:rsid w:val="00030F1A"/>
    <w:rsid w:val="000331C0"/>
    <w:rsid w:val="000424D8"/>
    <w:rsid w:val="00061885"/>
    <w:rsid w:val="00064385"/>
    <w:rsid w:val="0007237D"/>
    <w:rsid w:val="0007269D"/>
    <w:rsid w:val="000764BE"/>
    <w:rsid w:val="00077D32"/>
    <w:rsid w:val="0008481A"/>
    <w:rsid w:val="00094BC6"/>
    <w:rsid w:val="000A0E88"/>
    <w:rsid w:val="000A56DE"/>
    <w:rsid w:val="000B1F83"/>
    <w:rsid w:val="000B6A6E"/>
    <w:rsid w:val="000B7D42"/>
    <w:rsid w:val="000C275C"/>
    <w:rsid w:val="000D3C9C"/>
    <w:rsid w:val="000D79C2"/>
    <w:rsid w:val="000F7220"/>
    <w:rsid w:val="000F7379"/>
    <w:rsid w:val="00100552"/>
    <w:rsid w:val="00101A60"/>
    <w:rsid w:val="00101DBA"/>
    <w:rsid w:val="001027E9"/>
    <w:rsid w:val="001102A2"/>
    <w:rsid w:val="00113E26"/>
    <w:rsid w:val="00117E2F"/>
    <w:rsid w:val="0012706F"/>
    <w:rsid w:val="00130B9E"/>
    <w:rsid w:val="001346DE"/>
    <w:rsid w:val="001427CE"/>
    <w:rsid w:val="00147007"/>
    <w:rsid w:val="001648A1"/>
    <w:rsid w:val="00170FBD"/>
    <w:rsid w:val="00174089"/>
    <w:rsid w:val="00175B7C"/>
    <w:rsid w:val="00185A5A"/>
    <w:rsid w:val="00190E87"/>
    <w:rsid w:val="0019135C"/>
    <w:rsid w:val="00194116"/>
    <w:rsid w:val="001B148C"/>
    <w:rsid w:val="001B5EDC"/>
    <w:rsid w:val="001C2C73"/>
    <w:rsid w:val="001C2F98"/>
    <w:rsid w:val="001D4131"/>
    <w:rsid w:val="001D6E49"/>
    <w:rsid w:val="001E2053"/>
    <w:rsid w:val="001E46E9"/>
    <w:rsid w:val="00200C16"/>
    <w:rsid w:val="002067C3"/>
    <w:rsid w:val="00213A50"/>
    <w:rsid w:val="0024186F"/>
    <w:rsid w:val="0024298A"/>
    <w:rsid w:val="00246A76"/>
    <w:rsid w:val="002604B8"/>
    <w:rsid w:val="00265884"/>
    <w:rsid w:val="00267B50"/>
    <w:rsid w:val="00267F47"/>
    <w:rsid w:val="00270931"/>
    <w:rsid w:val="00276D88"/>
    <w:rsid w:val="002932B0"/>
    <w:rsid w:val="00296662"/>
    <w:rsid w:val="002973AA"/>
    <w:rsid w:val="002A0DCE"/>
    <w:rsid w:val="002A1C85"/>
    <w:rsid w:val="002A2C31"/>
    <w:rsid w:val="002B095A"/>
    <w:rsid w:val="002B6A7F"/>
    <w:rsid w:val="002C2E00"/>
    <w:rsid w:val="002D2D58"/>
    <w:rsid w:val="002D7A2B"/>
    <w:rsid w:val="002E0308"/>
    <w:rsid w:val="002F6F94"/>
    <w:rsid w:val="003060DD"/>
    <w:rsid w:val="00307690"/>
    <w:rsid w:val="00310BC6"/>
    <w:rsid w:val="00311218"/>
    <w:rsid w:val="00311FBB"/>
    <w:rsid w:val="003154C7"/>
    <w:rsid w:val="00320526"/>
    <w:rsid w:val="00325789"/>
    <w:rsid w:val="00334221"/>
    <w:rsid w:val="00334244"/>
    <w:rsid w:val="00335583"/>
    <w:rsid w:val="00347AE2"/>
    <w:rsid w:val="00350404"/>
    <w:rsid w:val="00361CE9"/>
    <w:rsid w:val="00363C4D"/>
    <w:rsid w:val="00384168"/>
    <w:rsid w:val="00387A7F"/>
    <w:rsid w:val="00391351"/>
    <w:rsid w:val="003B51CB"/>
    <w:rsid w:val="003C0B69"/>
    <w:rsid w:val="003F4A09"/>
    <w:rsid w:val="00402F2E"/>
    <w:rsid w:val="0040380D"/>
    <w:rsid w:val="00403FA8"/>
    <w:rsid w:val="00405434"/>
    <w:rsid w:val="004065E3"/>
    <w:rsid w:val="00423263"/>
    <w:rsid w:val="0042583B"/>
    <w:rsid w:val="004355C5"/>
    <w:rsid w:val="004461F3"/>
    <w:rsid w:val="00454FC4"/>
    <w:rsid w:val="00455478"/>
    <w:rsid w:val="004576A9"/>
    <w:rsid w:val="00465FB8"/>
    <w:rsid w:val="00472FFB"/>
    <w:rsid w:val="0047543C"/>
    <w:rsid w:val="00477D85"/>
    <w:rsid w:val="00484C96"/>
    <w:rsid w:val="004934F5"/>
    <w:rsid w:val="00494F78"/>
    <w:rsid w:val="00497618"/>
    <w:rsid w:val="004A0DAE"/>
    <w:rsid w:val="004A3BB6"/>
    <w:rsid w:val="004B45BA"/>
    <w:rsid w:val="004B6882"/>
    <w:rsid w:val="004B760F"/>
    <w:rsid w:val="004C5106"/>
    <w:rsid w:val="004D69D9"/>
    <w:rsid w:val="004E0777"/>
    <w:rsid w:val="004E41F7"/>
    <w:rsid w:val="004E77A2"/>
    <w:rsid w:val="004E7DAE"/>
    <w:rsid w:val="004F5F16"/>
    <w:rsid w:val="00503781"/>
    <w:rsid w:val="00505E68"/>
    <w:rsid w:val="00506105"/>
    <w:rsid w:val="00507A83"/>
    <w:rsid w:val="00516C53"/>
    <w:rsid w:val="00524972"/>
    <w:rsid w:val="00524CFC"/>
    <w:rsid w:val="00527D53"/>
    <w:rsid w:val="00534636"/>
    <w:rsid w:val="00543D82"/>
    <w:rsid w:val="005527D0"/>
    <w:rsid w:val="00553904"/>
    <w:rsid w:val="00554C53"/>
    <w:rsid w:val="005563FB"/>
    <w:rsid w:val="00562BFE"/>
    <w:rsid w:val="00580C18"/>
    <w:rsid w:val="00597999"/>
    <w:rsid w:val="005B032B"/>
    <w:rsid w:val="005B066D"/>
    <w:rsid w:val="005D7736"/>
    <w:rsid w:val="005E4349"/>
    <w:rsid w:val="005F6D1E"/>
    <w:rsid w:val="00601C20"/>
    <w:rsid w:val="00610A7E"/>
    <w:rsid w:val="00612433"/>
    <w:rsid w:val="0061325E"/>
    <w:rsid w:val="00620170"/>
    <w:rsid w:val="00630689"/>
    <w:rsid w:val="00630AFB"/>
    <w:rsid w:val="00633CD8"/>
    <w:rsid w:val="006579C8"/>
    <w:rsid w:val="00671C33"/>
    <w:rsid w:val="00677CA0"/>
    <w:rsid w:val="00684735"/>
    <w:rsid w:val="006859EB"/>
    <w:rsid w:val="00687EE5"/>
    <w:rsid w:val="006A2AEF"/>
    <w:rsid w:val="006B3FB9"/>
    <w:rsid w:val="006C2EF8"/>
    <w:rsid w:val="006C2FF5"/>
    <w:rsid w:val="006C6247"/>
    <w:rsid w:val="006D3E60"/>
    <w:rsid w:val="006D4784"/>
    <w:rsid w:val="006D6326"/>
    <w:rsid w:val="006D69B4"/>
    <w:rsid w:val="006E6347"/>
    <w:rsid w:val="006E6BC4"/>
    <w:rsid w:val="00701DD8"/>
    <w:rsid w:val="00706501"/>
    <w:rsid w:val="00720E89"/>
    <w:rsid w:val="00723A30"/>
    <w:rsid w:val="007265D3"/>
    <w:rsid w:val="0073242F"/>
    <w:rsid w:val="0073638B"/>
    <w:rsid w:val="0074634B"/>
    <w:rsid w:val="00746F20"/>
    <w:rsid w:val="00752F91"/>
    <w:rsid w:val="00760DB5"/>
    <w:rsid w:val="0076617F"/>
    <w:rsid w:val="00772B43"/>
    <w:rsid w:val="007801A7"/>
    <w:rsid w:val="007835F0"/>
    <w:rsid w:val="00792E70"/>
    <w:rsid w:val="00793875"/>
    <w:rsid w:val="007A2161"/>
    <w:rsid w:val="007A3B16"/>
    <w:rsid w:val="007B4EB4"/>
    <w:rsid w:val="007C50CE"/>
    <w:rsid w:val="007C5260"/>
    <w:rsid w:val="007E5AD1"/>
    <w:rsid w:val="007F63F2"/>
    <w:rsid w:val="00802564"/>
    <w:rsid w:val="008109A0"/>
    <w:rsid w:val="00812DB4"/>
    <w:rsid w:val="00815F2F"/>
    <w:rsid w:val="00816F7F"/>
    <w:rsid w:val="0083550A"/>
    <w:rsid w:val="00836547"/>
    <w:rsid w:val="008429D7"/>
    <w:rsid w:val="0085016D"/>
    <w:rsid w:val="00851E50"/>
    <w:rsid w:val="0085247D"/>
    <w:rsid w:val="008529E8"/>
    <w:rsid w:val="008671DC"/>
    <w:rsid w:val="0087259F"/>
    <w:rsid w:val="00873DDF"/>
    <w:rsid w:val="00881397"/>
    <w:rsid w:val="00892F67"/>
    <w:rsid w:val="00895816"/>
    <w:rsid w:val="008A7A29"/>
    <w:rsid w:val="008B2AAF"/>
    <w:rsid w:val="008C4DCE"/>
    <w:rsid w:val="008D1A7C"/>
    <w:rsid w:val="008D2CEA"/>
    <w:rsid w:val="008E1505"/>
    <w:rsid w:val="008E317E"/>
    <w:rsid w:val="00946074"/>
    <w:rsid w:val="00971892"/>
    <w:rsid w:val="00974768"/>
    <w:rsid w:val="00983A14"/>
    <w:rsid w:val="00986EC0"/>
    <w:rsid w:val="00990E4A"/>
    <w:rsid w:val="009915C8"/>
    <w:rsid w:val="009A63A4"/>
    <w:rsid w:val="009A6492"/>
    <w:rsid w:val="009A6D86"/>
    <w:rsid w:val="009A7250"/>
    <w:rsid w:val="009B7CD6"/>
    <w:rsid w:val="009C35E0"/>
    <w:rsid w:val="009D225E"/>
    <w:rsid w:val="009D3220"/>
    <w:rsid w:val="009D3A51"/>
    <w:rsid w:val="009E1D43"/>
    <w:rsid w:val="00A16E8D"/>
    <w:rsid w:val="00A21C66"/>
    <w:rsid w:val="00A26CA6"/>
    <w:rsid w:val="00A37EBD"/>
    <w:rsid w:val="00A420B5"/>
    <w:rsid w:val="00A656F2"/>
    <w:rsid w:val="00A8104E"/>
    <w:rsid w:val="00A81442"/>
    <w:rsid w:val="00A86CD1"/>
    <w:rsid w:val="00A95735"/>
    <w:rsid w:val="00A966BE"/>
    <w:rsid w:val="00AA0A04"/>
    <w:rsid w:val="00AA279F"/>
    <w:rsid w:val="00AA4AFE"/>
    <w:rsid w:val="00AC0C29"/>
    <w:rsid w:val="00AC1215"/>
    <w:rsid w:val="00AD0D07"/>
    <w:rsid w:val="00AD2B4A"/>
    <w:rsid w:val="00AE08B1"/>
    <w:rsid w:val="00AE0A68"/>
    <w:rsid w:val="00AE5413"/>
    <w:rsid w:val="00AE6252"/>
    <w:rsid w:val="00B01276"/>
    <w:rsid w:val="00B049DF"/>
    <w:rsid w:val="00B113B0"/>
    <w:rsid w:val="00B12857"/>
    <w:rsid w:val="00B26716"/>
    <w:rsid w:val="00B30B34"/>
    <w:rsid w:val="00B337ED"/>
    <w:rsid w:val="00B35994"/>
    <w:rsid w:val="00B51A7D"/>
    <w:rsid w:val="00B56E69"/>
    <w:rsid w:val="00B6690F"/>
    <w:rsid w:val="00B841AC"/>
    <w:rsid w:val="00B87F61"/>
    <w:rsid w:val="00B927B4"/>
    <w:rsid w:val="00BA05A1"/>
    <w:rsid w:val="00BB611A"/>
    <w:rsid w:val="00BB7728"/>
    <w:rsid w:val="00BC23F2"/>
    <w:rsid w:val="00BC5C82"/>
    <w:rsid w:val="00BE6519"/>
    <w:rsid w:val="00BF359A"/>
    <w:rsid w:val="00C007D0"/>
    <w:rsid w:val="00C23638"/>
    <w:rsid w:val="00C27EF7"/>
    <w:rsid w:val="00C478EA"/>
    <w:rsid w:val="00C55E61"/>
    <w:rsid w:val="00C57688"/>
    <w:rsid w:val="00C64F7C"/>
    <w:rsid w:val="00C67F42"/>
    <w:rsid w:val="00C730C5"/>
    <w:rsid w:val="00C732AB"/>
    <w:rsid w:val="00C760CE"/>
    <w:rsid w:val="00C83C44"/>
    <w:rsid w:val="00C87784"/>
    <w:rsid w:val="00C963D2"/>
    <w:rsid w:val="00CB6463"/>
    <w:rsid w:val="00CC3FBB"/>
    <w:rsid w:val="00CC7C6E"/>
    <w:rsid w:val="00CE0784"/>
    <w:rsid w:val="00CE17B2"/>
    <w:rsid w:val="00CE1869"/>
    <w:rsid w:val="00CF1313"/>
    <w:rsid w:val="00CF232B"/>
    <w:rsid w:val="00D06A6A"/>
    <w:rsid w:val="00D13C8D"/>
    <w:rsid w:val="00D2315E"/>
    <w:rsid w:val="00D2407F"/>
    <w:rsid w:val="00D35773"/>
    <w:rsid w:val="00D400DF"/>
    <w:rsid w:val="00D41945"/>
    <w:rsid w:val="00D47BAD"/>
    <w:rsid w:val="00D509A4"/>
    <w:rsid w:val="00D57782"/>
    <w:rsid w:val="00D641A1"/>
    <w:rsid w:val="00D67262"/>
    <w:rsid w:val="00D742B0"/>
    <w:rsid w:val="00D80909"/>
    <w:rsid w:val="00D83D4C"/>
    <w:rsid w:val="00D841F5"/>
    <w:rsid w:val="00DA461D"/>
    <w:rsid w:val="00DB5B86"/>
    <w:rsid w:val="00DC2FD2"/>
    <w:rsid w:val="00DC6074"/>
    <w:rsid w:val="00DC7072"/>
    <w:rsid w:val="00DD1E1C"/>
    <w:rsid w:val="00DD5B23"/>
    <w:rsid w:val="00DE4AD9"/>
    <w:rsid w:val="00DE61A1"/>
    <w:rsid w:val="00DF11CF"/>
    <w:rsid w:val="00DF5CB5"/>
    <w:rsid w:val="00E01506"/>
    <w:rsid w:val="00E03855"/>
    <w:rsid w:val="00E06D04"/>
    <w:rsid w:val="00E11F41"/>
    <w:rsid w:val="00E158F5"/>
    <w:rsid w:val="00E23081"/>
    <w:rsid w:val="00E23733"/>
    <w:rsid w:val="00E23C3C"/>
    <w:rsid w:val="00E24510"/>
    <w:rsid w:val="00E35778"/>
    <w:rsid w:val="00E43605"/>
    <w:rsid w:val="00E447B0"/>
    <w:rsid w:val="00E47489"/>
    <w:rsid w:val="00E55A98"/>
    <w:rsid w:val="00E66A47"/>
    <w:rsid w:val="00E71412"/>
    <w:rsid w:val="00E75882"/>
    <w:rsid w:val="00E759EE"/>
    <w:rsid w:val="00E75F65"/>
    <w:rsid w:val="00E90076"/>
    <w:rsid w:val="00E95C39"/>
    <w:rsid w:val="00E97735"/>
    <w:rsid w:val="00EA551D"/>
    <w:rsid w:val="00EA71D4"/>
    <w:rsid w:val="00EB2134"/>
    <w:rsid w:val="00EB2CA7"/>
    <w:rsid w:val="00EC2181"/>
    <w:rsid w:val="00EC4F4D"/>
    <w:rsid w:val="00EC5D8C"/>
    <w:rsid w:val="00ED79AF"/>
    <w:rsid w:val="00EE11D9"/>
    <w:rsid w:val="00EE5191"/>
    <w:rsid w:val="00F000C5"/>
    <w:rsid w:val="00F11648"/>
    <w:rsid w:val="00F1448F"/>
    <w:rsid w:val="00F15A97"/>
    <w:rsid w:val="00F2063E"/>
    <w:rsid w:val="00F25BFB"/>
    <w:rsid w:val="00F279A8"/>
    <w:rsid w:val="00F3200A"/>
    <w:rsid w:val="00F34EAA"/>
    <w:rsid w:val="00F43FA2"/>
    <w:rsid w:val="00F57D39"/>
    <w:rsid w:val="00F610CC"/>
    <w:rsid w:val="00F6317C"/>
    <w:rsid w:val="00F64ADC"/>
    <w:rsid w:val="00F67D3D"/>
    <w:rsid w:val="00F80271"/>
    <w:rsid w:val="00F96DBC"/>
    <w:rsid w:val="00FB230E"/>
    <w:rsid w:val="00FB2356"/>
    <w:rsid w:val="00FC3B50"/>
    <w:rsid w:val="00FC3F73"/>
    <w:rsid w:val="00FD324D"/>
    <w:rsid w:val="00FD5A3E"/>
    <w:rsid w:val="00FE5999"/>
    <w:rsid w:val="00FF32C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D0FF9"/>
  <w15:docId w15:val="{4854EFF3-BCBE-4BDE-8189-D783C11A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Pa25">
    <w:name w:val="Pa25"/>
    <w:basedOn w:val="Normal"/>
    <w:next w:val="Normal"/>
    <w:uiPriority w:val="99"/>
    <w:rsid w:val="00FC3B50"/>
    <w:pPr>
      <w:autoSpaceDE w:val="0"/>
      <w:autoSpaceDN w:val="0"/>
      <w:adjustRightInd w:val="0"/>
      <w:spacing w:after="0" w:line="241" w:lineRule="atLeast"/>
    </w:pPr>
    <w:rPr>
      <w:rFonts w:ascii="VLWCRR+Humanist777Lt_PFL-Normal" w:hAnsi="VLWCRR+Humanist777Lt_PFL-Normal"/>
      <w:kern w:val="0"/>
      <w:sz w:val="24"/>
      <w:szCs w:val="24"/>
      <w:lang w:val="ro-RO"/>
    </w:rPr>
  </w:style>
  <w:style w:type="character" w:customStyle="1" w:styleId="A3">
    <w:name w:val="A3"/>
    <w:uiPriority w:val="99"/>
    <w:rsid w:val="00FC3B50"/>
    <w:rPr>
      <w:rFonts w:cs="VLWCRR+Humanist777Lt_PFL-Normal"/>
      <w:color w:val="000000"/>
      <w:sz w:val="18"/>
      <w:szCs w:val="18"/>
    </w:rPr>
  </w:style>
  <w:style w:type="character" w:styleId="Hyperlink">
    <w:name w:val="Hyperlink"/>
    <w:basedOn w:val="Fontdeparagrafimplicit"/>
    <w:uiPriority w:val="99"/>
    <w:unhideWhenUsed/>
    <w:rsid w:val="00FC3B50"/>
    <w:rPr>
      <w:color w:val="0000FF" w:themeColor="hyperlink"/>
      <w:u w:val="single"/>
    </w:rPr>
  </w:style>
  <w:style w:type="character" w:styleId="MeniuneNerezolvat">
    <w:name w:val="Unresolved Mention"/>
    <w:basedOn w:val="Fontdeparagrafimplicit"/>
    <w:uiPriority w:val="99"/>
    <w:semiHidden/>
    <w:unhideWhenUsed/>
    <w:rsid w:val="00FC3B50"/>
    <w:rPr>
      <w:color w:val="605E5C"/>
      <w:shd w:val="clear" w:color="auto" w:fill="E1DFDD"/>
    </w:rPr>
  </w:style>
  <w:style w:type="paragraph" w:styleId="Listparagraf">
    <w:name w:val="List Paragraph"/>
    <w:basedOn w:val="Normal"/>
    <w:uiPriority w:val="34"/>
    <w:qFormat/>
    <w:rsid w:val="00E06D04"/>
    <w:pPr>
      <w:ind w:left="720"/>
      <w:contextualSpacing/>
    </w:pPr>
  </w:style>
  <w:style w:type="table" w:styleId="Tabelgril">
    <w:name w:val="Table Grid"/>
    <w:basedOn w:val="TabelNormal"/>
    <w:uiPriority w:val="59"/>
    <w:rsid w:val="00AC0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986EC0"/>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986EC0"/>
    <w:rPr>
      <w:sz w:val="20"/>
      <w:szCs w:val="20"/>
      <w:lang w:val="en-US"/>
    </w:rPr>
  </w:style>
  <w:style w:type="character" w:styleId="Referinnotdesubsol">
    <w:name w:val="footnote reference"/>
    <w:basedOn w:val="Fontdeparagrafimplicit"/>
    <w:uiPriority w:val="99"/>
    <w:semiHidden/>
    <w:unhideWhenUsed/>
    <w:rsid w:val="00986EC0"/>
    <w:rPr>
      <w:vertAlign w:val="superscript"/>
    </w:rPr>
  </w:style>
  <w:style w:type="paragraph" w:styleId="NormalWeb">
    <w:name w:val="Normal (Web)"/>
    <w:basedOn w:val="Normal"/>
    <w:uiPriority w:val="99"/>
    <w:semiHidden/>
    <w:unhideWhenUsed/>
    <w:rsid w:val="00455478"/>
    <w:pPr>
      <w:spacing w:before="100" w:beforeAutospacing="1" w:after="100" w:afterAutospacing="1" w:line="240" w:lineRule="auto"/>
    </w:pPr>
    <w:rPr>
      <w:rFonts w:ascii="Times New Roman" w:eastAsia="Times New Roman" w:hAnsi="Times New Roman" w:cs="Times New Roman"/>
      <w:kern w:val="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61496">
      <w:bodyDiv w:val="1"/>
      <w:marLeft w:val="0"/>
      <w:marRight w:val="0"/>
      <w:marTop w:val="0"/>
      <w:marBottom w:val="0"/>
      <w:divBdr>
        <w:top w:val="none" w:sz="0" w:space="0" w:color="auto"/>
        <w:left w:val="none" w:sz="0" w:space="0" w:color="auto"/>
        <w:bottom w:val="none" w:sz="0" w:space="0" w:color="auto"/>
        <w:right w:val="none" w:sz="0" w:space="0" w:color="auto"/>
      </w:divBdr>
    </w:div>
    <w:div w:id="1970165280">
      <w:bodyDiv w:val="1"/>
      <w:marLeft w:val="0"/>
      <w:marRight w:val="0"/>
      <w:marTop w:val="0"/>
      <w:marBottom w:val="0"/>
      <w:divBdr>
        <w:top w:val="none" w:sz="0" w:space="0" w:color="auto"/>
        <w:left w:val="none" w:sz="0" w:space="0" w:color="auto"/>
        <w:bottom w:val="none" w:sz="0" w:space="0" w:color="auto"/>
        <w:right w:val="none" w:sz="0" w:space="0" w:color="auto"/>
      </w:divBdr>
    </w:div>
    <w:div w:id="2070569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e.toderas@snspa.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eps-europe.eu/wp-content/uploads/2023/06/Governance-RFF.pdf" TargetMode="External"/><Relationship Id="rId4" Type="http://schemas.openxmlformats.org/officeDocument/2006/relationships/settings" Target="settings.xml"/><Relationship Id="rId9" Type="http://schemas.openxmlformats.org/officeDocument/2006/relationships/hyperlink" Target="https://www.europarl.europa.eu/RegData/etudes/STUD/2022/689451/IPOL_STU(2022)689451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7C926-795B-4BEE-9DB2-3C1949004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3438</TotalTime>
  <Pages>17</Pages>
  <Words>6996</Words>
  <Characters>40581</Characters>
  <Application>Microsoft Office Word</Application>
  <DocSecurity>0</DocSecurity>
  <Lines>338</Lines>
  <Paragraphs>94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c:creator>
  <cp:keywords/>
  <dc:description/>
  <cp:lastModifiedBy>ac</cp:lastModifiedBy>
  <cp:revision>215</cp:revision>
  <dcterms:created xsi:type="dcterms:W3CDTF">2024-01-18T14:42:00Z</dcterms:created>
  <dcterms:modified xsi:type="dcterms:W3CDTF">2024-04-07T07:32:00Z</dcterms:modified>
</cp:coreProperties>
</file>